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14299" w14:textId="330408F1" w:rsidR="00781498" w:rsidRPr="000C4A8C" w:rsidRDefault="00781498" w:rsidP="000C4A8C">
      <w:pPr>
        <w:jc w:val="center"/>
        <w:rPr>
          <w:rFonts w:ascii="Baguet Script" w:hAnsi="Baguet Script"/>
          <w:sz w:val="52"/>
          <w:szCs w:val="52"/>
        </w:rPr>
      </w:pPr>
      <w:r w:rsidRPr="000C4A8C">
        <w:rPr>
          <w:rFonts w:ascii="Baguet Script" w:hAnsi="Baguet Script"/>
          <w:sz w:val="52"/>
          <w:szCs w:val="52"/>
        </w:rPr>
        <w:t>Les monnaies</w:t>
      </w:r>
    </w:p>
    <w:p w14:paraId="7CBE88A3" w14:textId="77777777" w:rsidR="00781498" w:rsidRPr="006A44DC" w:rsidRDefault="00781498" w:rsidP="00781498">
      <w:pPr>
        <w:rPr>
          <w:rFonts w:ascii="Script cole" w:hAnsi="Script cole"/>
          <w:sz w:val="20"/>
          <w:szCs w:val="20"/>
        </w:rPr>
      </w:pPr>
    </w:p>
    <w:p w14:paraId="7986F248" w14:textId="040217E4" w:rsidR="007C03CA" w:rsidRPr="000C4A8C" w:rsidRDefault="00781498" w:rsidP="00781498">
      <w:pPr>
        <w:rPr>
          <w:rFonts w:ascii="Century Gothic" w:hAnsi="Century Gothic"/>
          <w:b/>
          <w:bCs/>
          <w:u w:val="single"/>
        </w:rPr>
      </w:pPr>
      <w:r w:rsidRPr="000C4A8C">
        <w:rPr>
          <w:rFonts w:ascii="Century Gothic" w:hAnsi="Century Gothic"/>
          <w:b/>
          <w:bCs/>
          <w:u w:val="single"/>
        </w:rPr>
        <w:t xml:space="preserve">Les dix </w:t>
      </w:r>
      <w:proofErr w:type="gramStart"/>
      <w:r w:rsidRPr="000C4A8C">
        <w:rPr>
          <w:rFonts w:ascii="Century Gothic" w:hAnsi="Century Gothic"/>
          <w:b/>
          <w:bCs/>
          <w:u w:val="single"/>
        </w:rPr>
        <w:t>monnaies</w:t>
      </w:r>
      <w:proofErr w:type="gramEnd"/>
      <w:r w:rsidRPr="000C4A8C">
        <w:rPr>
          <w:rFonts w:ascii="Century Gothic" w:hAnsi="Century Gothic"/>
          <w:b/>
          <w:bCs/>
          <w:u w:val="single"/>
        </w:rPr>
        <w:t xml:space="preserve"> les plus utilisées dans le monde</w:t>
      </w:r>
      <w:r w:rsidR="007C03CA" w:rsidRPr="000C4A8C">
        <w:rPr>
          <w:rFonts w:ascii="Century Gothic" w:hAnsi="Century Gothic"/>
          <w:b/>
          <w:bCs/>
          <w:u w:val="single"/>
        </w:rPr>
        <w:t> :</w:t>
      </w:r>
    </w:p>
    <w:p w14:paraId="72A69677" w14:textId="797ADD41" w:rsidR="00781498" w:rsidRPr="007C03CA" w:rsidRDefault="007C03CA" w:rsidP="00781498">
      <w:pPr>
        <w:rPr>
          <w:rFonts w:ascii="Century Gothic" w:hAnsi="Century Gothic"/>
          <w:sz w:val="20"/>
          <w:szCs w:val="20"/>
        </w:rPr>
      </w:pPr>
      <w:r w:rsidRPr="007C03CA">
        <w:rPr>
          <w:rFonts w:ascii="Century Gothic" w:hAnsi="Century Gothic"/>
          <w:sz w:val="20"/>
          <w:szCs w:val="20"/>
        </w:rPr>
        <w:t>(</w:t>
      </w:r>
      <w:proofErr w:type="gramStart"/>
      <w:r w:rsidRPr="007C03CA">
        <w:rPr>
          <w:rFonts w:ascii="Century Gothic" w:hAnsi="Century Gothic"/>
          <w:sz w:val="20"/>
          <w:szCs w:val="20"/>
        </w:rPr>
        <w:t>données</w:t>
      </w:r>
      <w:proofErr w:type="gramEnd"/>
      <w:r w:rsidRPr="007C03CA">
        <w:rPr>
          <w:rFonts w:ascii="Century Gothic" w:hAnsi="Century Gothic"/>
          <w:sz w:val="20"/>
          <w:szCs w:val="20"/>
        </w:rPr>
        <w:t xml:space="preserve"> du 6.12.2024)</w:t>
      </w:r>
      <w:r w:rsidR="006D13DC" w:rsidRPr="007C03CA">
        <w:rPr>
          <w:rFonts w:ascii="Century Gothic" w:hAnsi="Century Gothic"/>
          <w:sz w:val="20"/>
          <w:szCs w:val="20"/>
        </w:rPr>
        <w:t xml:space="preserve">: </w:t>
      </w:r>
    </w:p>
    <w:p w14:paraId="4BDECA19" w14:textId="77777777" w:rsidR="006D13DC" w:rsidRPr="00781498" w:rsidRDefault="006D13DC" w:rsidP="00781498">
      <w:pPr>
        <w:rPr>
          <w:rFonts w:ascii="Century Gothic" w:hAnsi="Century Gothic"/>
          <w:sz w:val="22"/>
          <w:szCs w:val="22"/>
        </w:rPr>
      </w:pPr>
    </w:p>
    <w:p w14:paraId="7E0D513B" w14:textId="77777777" w:rsidR="006D13DC" w:rsidRDefault="006D13DC" w:rsidP="00781498">
      <w:pPr>
        <w:numPr>
          <w:ilvl w:val="0"/>
          <w:numId w:val="1"/>
        </w:numPr>
        <w:rPr>
          <w:rFonts w:ascii="Century Gothic" w:hAnsi="Century Gothic"/>
          <w:b/>
          <w:bCs/>
          <w:sz w:val="22"/>
          <w:szCs w:val="22"/>
        </w:rPr>
        <w:sectPr w:rsidR="006D13DC" w:rsidSect="00781498">
          <w:headerReference w:type="default" r:id="rId7"/>
          <w:footerReference w:type="default" r:id="rId8"/>
          <w:pgSz w:w="11906" w:h="16838"/>
          <w:pgMar w:top="1021" w:right="1021" w:bottom="1021" w:left="1021" w:header="709" w:footer="709" w:gutter="0"/>
          <w:cols w:space="708"/>
          <w:docGrid w:linePitch="360"/>
        </w:sectPr>
      </w:pPr>
    </w:p>
    <w:p w14:paraId="7BE73EC0" w14:textId="53EA1DB3"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Dollar américain (USD)</w:t>
      </w:r>
      <w:r w:rsidR="006D13DC" w:rsidRPr="006D13DC">
        <w:rPr>
          <w:rFonts w:ascii="Century Gothic" w:hAnsi="Century Gothic"/>
          <w:b/>
          <w:bCs/>
          <w:sz w:val="22"/>
          <w:szCs w:val="22"/>
        </w:rPr>
        <w:t xml:space="preserve"> </w:t>
      </w:r>
      <w:r w:rsidR="006D13DC" w:rsidRPr="006D13DC">
        <w:rPr>
          <w:rFonts w:ascii="Century Gothic" w:hAnsi="Century Gothic"/>
          <w:sz w:val="28"/>
          <w:szCs w:val="28"/>
        </w:rPr>
        <w:t>$</w:t>
      </w:r>
    </w:p>
    <w:p w14:paraId="715F3EC3" w14:textId="20201908"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Utilisation : États-Unis</w:t>
      </w:r>
    </w:p>
    <w:p w14:paraId="6DF7B825" w14:textId="77777777" w:rsidR="00781498" w:rsidRDefault="00781498" w:rsidP="00781498">
      <w:pPr>
        <w:numPr>
          <w:ilvl w:val="1"/>
          <w:numId w:val="1"/>
        </w:numPr>
        <w:rPr>
          <w:rFonts w:ascii="Century Gothic" w:hAnsi="Century Gothic"/>
          <w:color w:val="E97132" w:themeColor="accent2"/>
          <w:sz w:val="22"/>
          <w:szCs w:val="22"/>
        </w:rPr>
      </w:pPr>
      <w:r w:rsidRPr="00781498">
        <w:rPr>
          <w:rFonts w:ascii="Century Gothic" w:hAnsi="Century Gothic"/>
          <w:color w:val="E97132" w:themeColor="accent2"/>
          <w:sz w:val="22"/>
          <w:szCs w:val="22"/>
        </w:rPr>
        <w:t>1 USD ≈ 0.88 CHF.</w:t>
      </w:r>
    </w:p>
    <w:p w14:paraId="630DDDAF" w14:textId="77777777" w:rsidR="006D13DC" w:rsidRPr="00781498" w:rsidRDefault="006D13DC" w:rsidP="006D13DC">
      <w:pPr>
        <w:ind w:left="720"/>
        <w:rPr>
          <w:rFonts w:ascii="Century Gothic" w:hAnsi="Century Gothic"/>
          <w:color w:val="E97132" w:themeColor="accent2"/>
          <w:sz w:val="22"/>
          <w:szCs w:val="22"/>
        </w:rPr>
      </w:pPr>
    </w:p>
    <w:p w14:paraId="536066A4" w14:textId="0CF3F78E"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Euro (EUR)</w:t>
      </w:r>
      <w:r w:rsidR="006D13DC" w:rsidRPr="006D13DC">
        <w:rPr>
          <w:rFonts w:ascii="Century Gothic" w:hAnsi="Century Gothic"/>
          <w:b/>
          <w:bCs/>
          <w:sz w:val="22"/>
          <w:szCs w:val="22"/>
        </w:rPr>
        <w:t xml:space="preserve"> - </w:t>
      </w:r>
      <w:r w:rsidR="006D13DC" w:rsidRPr="006D13DC">
        <w:rPr>
          <w:rFonts w:ascii="Century Gothic" w:hAnsi="Century Gothic" w:cs="Times New Roman"/>
          <w:sz w:val="28"/>
          <w:szCs w:val="28"/>
        </w:rPr>
        <w:t>€</w:t>
      </w:r>
    </w:p>
    <w:p w14:paraId="344E7D84" w14:textId="021F18F6"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 xml:space="preserve">Utilisation : 19 pays de </w:t>
      </w:r>
      <w:r w:rsidR="006D13DC">
        <w:rPr>
          <w:rFonts w:ascii="Century Gothic" w:hAnsi="Century Gothic"/>
          <w:sz w:val="22"/>
          <w:szCs w:val="22"/>
        </w:rPr>
        <w:t>l’UE</w:t>
      </w:r>
    </w:p>
    <w:p w14:paraId="423205EC" w14:textId="77777777" w:rsidR="00781498" w:rsidRPr="006D13DC" w:rsidRDefault="00781498" w:rsidP="00781498">
      <w:pPr>
        <w:numPr>
          <w:ilvl w:val="1"/>
          <w:numId w:val="1"/>
        </w:numPr>
        <w:rPr>
          <w:rFonts w:ascii="Century Gothic" w:hAnsi="Century Gothic"/>
          <w:color w:val="E97132" w:themeColor="accent2"/>
          <w:sz w:val="22"/>
          <w:szCs w:val="22"/>
        </w:rPr>
      </w:pPr>
      <w:r w:rsidRPr="00781498">
        <w:rPr>
          <w:rFonts w:ascii="Century Gothic" w:hAnsi="Century Gothic"/>
          <w:color w:val="E97132" w:themeColor="accent2"/>
          <w:sz w:val="22"/>
          <w:szCs w:val="22"/>
        </w:rPr>
        <w:t>1 EUR ≈ 0.97 CHF.</w:t>
      </w:r>
    </w:p>
    <w:p w14:paraId="26E0B04F" w14:textId="77777777" w:rsidR="00781498" w:rsidRPr="00781498" w:rsidRDefault="00781498" w:rsidP="00781498">
      <w:pPr>
        <w:ind w:left="1440"/>
        <w:rPr>
          <w:rFonts w:ascii="Century Gothic" w:hAnsi="Century Gothic"/>
          <w:sz w:val="22"/>
          <w:szCs w:val="22"/>
        </w:rPr>
      </w:pPr>
    </w:p>
    <w:p w14:paraId="141A07D4" w14:textId="3B0E9F4A"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Yen japonais (JPY)</w:t>
      </w:r>
      <w:r w:rsidR="006D13DC" w:rsidRPr="006D13DC">
        <w:rPr>
          <w:rFonts w:ascii="Century Gothic" w:hAnsi="Century Gothic"/>
          <w:b/>
          <w:bCs/>
          <w:sz w:val="22"/>
          <w:szCs w:val="22"/>
        </w:rPr>
        <w:t xml:space="preserve"> - </w:t>
      </w:r>
      <w:r w:rsidR="006D13DC" w:rsidRPr="006D13DC">
        <w:rPr>
          <w:rFonts w:ascii="Century Gothic" w:hAnsi="Century Gothic"/>
          <w:sz w:val="28"/>
          <w:szCs w:val="28"/>
        </w:rPr>
        <w:t>¥</w:t>
      </w:r>
    </w:p>
    <w:p w14:paraId="45AB025E" w14:textId="77777777"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Utilisation : Japon.</w:t>
      </w:r>
    </w:p>
    <w:p w14:paraId="4C86AC62" w14:textId="4CD008D8" w:rsidR="00781498" w:rsidRPr="006D13DC" w:rsidRDefault="00781498" w:rsidP="00781498">
      <w:pPr>
        <w:numPr>
          <w:ilvl w:val="1"/>
          <w:numId w:val="1"/>
        </w:numPr>
        <w:rPr>
          <w:rFonts w:ascii="Century Gothic" w:hAnsi="Century Gothic"/>
          <w:color w:val="FF0000"/>
          <w:sz w:val="22"/>
          <w:szCs w:val="22"/>
        </w:rPr>
      </w:pPr>
      <w:r w:rsidRPr="00781498">
        <w:rPr>
          <w:rFonts w:ascii="Century Gothic" w:hAnsi="Century Gothic"/>
          <w:color w:val="FF0000"/>
          <w:sz w:val="22"/>
          <w:szCs w:val="22"/>
        </w:rPr>
        <w:t>1 JPY ≈ 0.</w:t>
      </w:r>
      <w:r w:rsidR="006D13DC">
        <w:rPr>
          <w:rFonts w:ascii="Century Gothic" w:hAnsi="Century Gothic"/>
          <w:color w:val="FF0000"/>
          <w:sz w:val="22"/>
          <w:szCs w:val="22"/>
        </w:rPr>
        <w:t>00</w:t>
      </w:r>
      <w:r w:rsidRPr="00781498">
        <w:rPr>
          <w:rFonts w:ascii="Century Gothic" w:hAnsi="Century Gothic"/>
          <w:color w:val="FF0000"/>
          <w:sz w:val="22"/>
          <w:szCs w:val="22"/>
        </w:rPr>
        <w:t>64 CHF.</w:t>
      </w:r>
    </w:p>
    <w:p w14:paraId="3C80CA5A" w14:textId="77777777" w:rsidR="00781498" w:rsidRPr="00781498" w:rsidRDefault="00781498" w:rsidP="00781498">
      <w:pPr>
        <w:ind w:left="1440"/>
        <w:rPr>
          <w:rFonts w:ascii="Century Gothic" w:hAnsi="Century Gothic"/>
          <w:sz w:val="22"/>
          <w:szCs w:val="22"/>
        </w:rPr>
      </w:pPr>
    </w:p>
    <w:p w14:paraId="65901C71" w14:textId="6DD195F9"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Livre sterling (GBP)</w:t>
      </w:r>
      <w:r w:rsidR="006D13DC" w:rsidRPr="006D13DC">
        <w:rPr>
          <w:rFonts w:ascii="Century Gothic" w:hAnsi="Century Gothic"/>
          <w:b/>
          <w:bCs/>
          <w:sz w:val="22"/>
          <w:szCs w:val="22"/>
        </w:rPr>
        <w:t xml:space="preserve"> - </w:t>
      </w:r>
      <w:r w:rsidR="006D13DC" w:rsidRPr="006D13DC">
        <w:rPr>
          <w:rFonts w:ascii="Century Gothic" w:hAnsi="Century Gothic"/>
          <w:sz w:val="28"/>
          <w:szCs w:val="28"/>
        </w:rPr>
        <w:t>£</w:t>
      </w:r>
    </w:p>
    <w:p w14:paraId="64A00A05" w14:textId="1CAAF9EF"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Utilisation : Royaume-Uni</w:t>
      </w:r>
    </w:p>
    <w:p w14:paraId="6AAD3C07" w14:textId="77777777" w:rsidR="00781498" w:rsidRPr="006D13DC" w:rsidRDefault="00781498" w:rsidP="00781498">
      <w:pPr>
        <w:numPr>
          <w:ilvl w:val="1"/>
          <w:numId w:val="1"/>
        </w:numPr>
        <w:rPr>
          <w:rFonts w:ascii="Century Gothic" w:hAnsi="Century Gothic"/>
          <w:color w:val="4EA72E" w:themeColor="accent6"/>
          <w:sz w:val="22"/>
          <w:szCs w:val="22"/>
        </w:rPr>
      </w:pPr>
      <w:r w:rsidRPr="00781498">
        <w:rPr>
          <w:rFonts w:ascii="Century Gothic" w:hAnsi="Century Gothic"/>
          <w:color w:val="4EA72E" w:themeColor="accent6"/>
          <w:sz w:val="22"/>
          <w:szCs w:val="22"/>
        </w:rPr>
        <w:t>1 GBP ≈ 1.11 CHF.</w:t>
      </w:r>
    </w:p>
    <w:p w14:paraId="28BCF12F" w14:textId="77777777" w:rsidR="00781498" w:rsidRPr="00781498" w:rsidRDefault="00781498" w:rsidP="00781498">
      <w:pPr>
        <w:ind w:left="1440"/>
        <w:rPr>
          <w:rFonts w:ascii="Century Gothic" w:hAnsi="Century Gothic"/>
          <w:sz w:val="22"/>
          <w:szCs w:val="22"/>
        </w:rPr>
      </w:pPr>
    </w:p>
    <w:p w14:paraId="12E4CD0F" w14:textId="0A9A1635"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Dollar australien (AUD)</w:t>
      </w:r>
      <w:r w:rsidR="006D13DC" w:rsidRPr="006D13DC">
        <w:rPr>
          <w:rFonts w:ascii="Century Gothic" w:hAnsi="Century Gothic"/>
          <w:b/>
          <w:bCs/>
          <w:sz w:val="22"/>
          <w:szCs w:val="22"/>
        </w:rPr>
        <w:t xml:space="preserve"> - </w:t>
      </w:r>
      <w:r w:rsidR="006D13DC" w:rsidRPr="006D13DC">
        <w:rPr>
          <w:rFonts w:ascii="Century Gothic" w:hAnsi="Century Gothic"/>
          <w:sz w:val="22"/>
          <w:szCs w:val="22"/>
        </w:rPr>
        <w:t>A</w:t>
      </w:r>
      <w:r w:rsidR="006D13DC" w:rsidRPr="006D13DC">
        <w:rPr>
          <w:rFonts w:ascii="Century Gothic" w:hAnsi="Century Gothic"/>
          <w:sz w:val="28"/>
          <w:szCs w:val="28"/>
        </w:rPr>
        <w:t>$</w:t>
      </w:r>
    </w:p>
    <w:p w14:paraId="6E9B7D3B" w14:textId="665227EF"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Utilisation : Australie</w:t>
      </w:r>
    </w:p>
    <w:p w14:paraId="131ADF95" w14:textId="2D1292A6" w:rsidR="006D13DC" w:rsidRPr="00781498" w:rsidRDefault="00781498" w:rsidP="006D13DC">
      <w:pPr>
        <w:numPr>
          <w:ilvl w:val="1"/>
          <w:numId w:val="1"/>
        </w:numPr>
        <w:rPr>
          <w:rFonts w:ascii="Century Gothic" w:hAnsi="Century Gothic"/>
          <w:color w:val="E97132" w:themeColor="accent2"/>
          <w:sz w:val="22"/>
          <w:szCs w:val="22"/>
        </w:rPr>
      </w:pPr>
      <w:r w:rsidRPr="00781498">
        <w:rPr>
          <w:rFonts w:ascii="Century Gothic" w:hAnsi="Century Gothic"/>
          <w:color w:val="E97132" w:themeColor="accent2"/>
          <w:sz w:val="22"/>
          <w:szCs w:val="22"/>
        </w:rPr>
        <w:t>1 AUD ≈ 0.57 CHF.</w:t>
      </w:r>
    </w:p>
    <w:p w14:paraId="14E6CFC7" w14:textId="07BE4F84"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Dollar canadien (CAD)</w:t>
      </w:r>
      <w:r w:rsidR="006D13DC" w:rsidRPr="006D13DC">
        <w:rPr>
          <w:rFonts w:ascii="Century Gothic" w:hAnsi="Century Gothic"/>
          <w:b/>
          <w:bCs/>
          <w:sz w:val="22"/>
          <w:szCs w:val="22"/>
        </w:rPr>
        <w:t xml:space="preserve"> - </w:t>
      </w:r>
      <w:r w:rsidR="006D13DC" w:rsidRPr="006D13DC">
        <w:rPr>
          <w:rFonts w:ascii="Century Gothic" w:hAnsi="Century Gothic"/>
          <w:sz w:val="22"/>
          <w:szCs w:val="22"/>
        </w:rPr>
        <w:t>C</w:t>
      </w:r>
      <w:r w:rsidR="006D13DC" w:rsidRPr="006D13DC">
        <w:rPr>
          <w:rFonts w:ascii="Century Gothic" w:hAnsi="Century Gothic"/>
          <w:sz w:val="28"/>
          <w:szCs w:val="28"/>
        </w:rPr>
        <w:t>$</w:t>
      </w:r>
    </w:p>
    <w:p w14:paraId="75BDBDF0" w14:textId="77777777"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Utilisation : Canada.</w:t>
      </w:r>
    </w:p>
    <w:p w14:paraId="0B2C8651" w14:textId="77777777" w:rsidR="00781498" w:rsidRPr="006D13DC" w:rsidRDefault="00781498" w:rsidP="00781498">
      <w:pPr>
        <w:numPr>
          <w:ilvl w:val="1"/>
          <w:numId w:val="1"/>
        </w:numPr>
        <w:rPr>
          <w:rFonts w:ascii="Century Gothic" w:hAnsi="Century Gothic"/>
          <w:color w:val="E97132" w:themeColor="accent2"/>
          <w:sz w:val="22"/>
          <w:szCs w:val="22"/>
        </w:rPr>
      </w:pPr>
      <w:r w:rsidRPr="00781498">
        <w:rPr>
          <w:rFonts w:ascii="Century Gothic" w:hAnsi="Century Gothic"/>
          <w:color w:val="E97132" w:themeColor="accent2"/>
          <w:sz w:val="22"/>
          <w:szCs w:val="22"/>
        </w:rPr>
        <w:t>1 CAD ≈ 0.65 CHF.</w:t>
      </w:r>
    </w:p>
    <w:p w14:paraId="75E8EDA6" w14:textId="59B73514" w:rsidR="00781498" w:rsidRPr="00781498" w:rsidRDefault="006D13DC" w:rsidP="00781498">
      <w:pPr>
        <w:ind w:left="1440"/>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59264" behindDoc="0" locked="0" layoutInCell="1" allowOverlap="1" wp14:anchorId="647C2F75" wp14:editId="6B4870E6">
                <wp:simplePos x="0" y="0"/>
                <wp:positionH relativeFrom="column">
                  <wp:posOffset>34492</wp:posOffset>
                </wp:positionH>
                <wp:positionV relativeFrom="paragraph">
                  <wp:posOffset>71141</wp:posOffset>
                </wp:positionV>
                <wp:extent cx="2803490" cy="713433"/>
                <wp:effectExtent l="0" t="0" r="16510" b="10795"/>
                <wp:wrapNone/>
                <wp:docPr id="2019881299" name="Rectangle : coins arrondis 2"/>
                <wp:cNvGraphicFramePr/>
                <a:graphic xmlns:a="http://schemas.openxmlformats.org/drawingml/2006/main">
                  <a:graphicData uri="http://schemas.microsoft.com/office/word/2010/wordprocessingShape">
                    <wps:wsp>
                      <wps:cNvSpPr/>
                      <wps:spPr>
                        <a:xfrm>
                          <a:off x="0" y="0"/>
                          <a:ext cx="2803490" cy="713433"/>
                        </a:xfrm>
                        <a:prstGeom prst="round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0791E6" id="Rectangle : coins arrondis 2" o:spid="_x0000_s1026" style="position:absolute;margin-left:2.7pt;margin-top:5.6pt;width:220.75pt;height:56.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" filled="f" strokecolor="#0e2841 [3215]" strokeweight="1pt">
                <v:stroke joinstyle="miter"/>
              </v:roundrect>
            </w:pict>
          </mc:Fallback>
        </mc:AlternateContent>
      </w:r>
    </w:p>
    <w:p w14:paraId="46299B15" w14:textId="63AEECA6"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Franc suisse (CHF)</w:t>
      </w:r>
      <w:r w:rsidR="006D13DC" w:rsidRPr="006D13DC">
        <w:rPr>
          <w:rFonts w:ascii="Century Gothic" w:hAnsi="Century Gothic"/>
          <w:b/>
          <w:bCs/>
          <w:sz w:val="22"/>
          <w:szCs w:val="22"/>
        </w:rPr>
        <w:t xml:space="preserve"> - </w:t>
      </w:r>
      <w:r w:rsidR="006D13DC" w:rsidRPr="006D13DC">
        <w:rPr>
          <w:rFonts w:ascii="Century Gothic" w:hAnsi="Century Gothic"/>
          <w:sz w:val="22"/>
          <w:szCs w:val="22"/>
        </w:rPr>
        <w:t>CHF</w:t>
      </w:r>
    </w:p>
    <w:p w14:paraId="452F3D4F" w14:textId="562BBCB0"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Utilisation : Suisse e</w:t>
      </w:r>
      <w:r w:rsidR="006D13DC">
        <w:rPr>
          <w:rFonts w:ascii="Century Gothic" w:hAnsi="Century Gothic"/>
          <w:sz w:val="22"/>
          <w:szCs w:val="22"/>
        </w:rPr>
        <w:t>t LIE</w:t>
      </w:r>
    </w:p>
    <w:p w14:paraId="404FE0E2" w14:textId="088AB2A9" w:rsidR="00781498" w:rsidRPr="006D13DC" w:rsidRDefault="00781498" w:rsidP="00781498">
      <w:pPr>
        <w:numPr>
          <w:ilvl w:val="1"/>
          <w:numId w:val="1"/>
        </w:numPr>
        <w:rPr>
          <w:rFonts w:ascii="Century Gothic" w:hAnsi="Century Gothic"/>
          <w:sz w:val="22"/>
          <w:szCs w:val="22"/>
        </w:rPr>
      </w:pPr>
      <w:r w:rsidRPr="00781498">
        <w:rPr>
          <w:rFonts w:ascii="Century Gothic" w:hAnsi="Century Gothic"/>
          <w:sz w:val="22"/>
          <w:szCs w:val="22"/>
        </w:rPr>
        <w:t>1 CHF = 1 CHF.</w:t>
      </w:r>
    </w:p>
    <w:p w14:paraId="70DBF190" w14:textId="77777777" w:rsidR="00781498" w:rsidRPr="00781498" w:rsidRDefault="00781498" w:rsidP="00781498">
      <w:pPr>
        <w:ind w:left="1440"/>
        <w:rPr>
          <w:rFonts w:ascii="Century Gothic" w:hAnsi="Century Gothic"/>
          <w:sz w:val="22"/>
          <w:szCs w:val="22"/>
        </w:rPr>
      </w:pPr>
    </w:p>
    <w:p w14:paraId="53730821" w14:textId="1B2BACEB"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Yuan chinois (CNY)</w:t>
      </w:r>
      <w:r w:rsidR="006D13DC" w:rsidRPr="006D13DC">
        <w:rPr>
          <w:rFonts w:ascii="Century Gothic" w:hAnsi="Century Gothic"/>
          <w:b/>
          <w:bCs/>
          <w:sz w:val="22"/>
          <w:szCs w:val="22"/>
        </w:rPr>
        <w:t xml:space="preserve"> - </w:t>
      </w:r>
      <w:r w:rsidR="006D13DC" w:rsidRPr="006D13DC">
        <w:rPr>
          <w:rFonts w:ascii="Century Gothic" w:hAnsi="Century Gothic"/>
          <w:sz w:val="28"/>
          <w:szCs w:val="28"/>
        </w:rPr>
        <w:t>¥</w:t>
      </w:r>
    </w:p>
    <w:p w14:paraId="7F0BC582" w14:textId="359493CC"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Utilisation : Chine</w:t>
      </w:r>
    </w:p>
    <w:p w14:paraId="01A4FF2C" w14:textId="77777777" w:rsidR="00781498" w:rsidRPr="006D13DC" w:rsidRDefault="00781498" w:rsidP="00781498">
      <w:pPr>
        <w:numPr>
          <w:ilvl w:val="1"/>
          <w:numId w:val="1"/>
        </w:numPr>
        <w:rPr>
          <w:rFonts w:ascii="Century Gothic" w:hAnsi="Century Gothic"/>
          <w:color w:val="FF0000"/>
          <w:sz w:val="22"/>
          <w:szCs w:val="22"/>
        </w:rPr>
      </w:pPr>
      <w:r w:rsidRPr="00781498">
        <w:rPr>
          <w:rFonts w:ascii="Century Gothic" w:hAnsi="Century Gothic"/>
          <w:color w:val="FF0000"/>
          <w:sz w:val="22"/>
          <w:szCs w:val="22"/>
        </w:rPr>
        <w:t>1 CNY ≈ 0.12 CHF.</w:t>
      </w:r>
    </w:p>
    <w:p w14:paraId="638DCA69" w14:textId="77777777" w:rsidR="00781498" w:rsidRPr="00781498" w:rsidRDefault="00781498" w:rsidP="00781498">
      <w:pPr>
        <w:ind w:left="1440"/>
        <w:rPr>
          <w:rFonts w:ascii="Century Gothic" w:hAnsi="Century Gothic"/>
          <w:sz w:val="22"/>
          <w:szCs w:val="22"/>
        </w:rPr>
      </w:pPr>
    </w:p>
    <w:p w14:paraId="31DDE086" w14:textId="79E91691"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Couronne suédoise (SEK)</w:t>
      </w:r>
      <w:r w:rsidR="006D13DC" w:rsidRPr="006D13DC">
        <w:rPr>
          <w:rFonts w:ascii="Century Gothic" w:hAnsi="Century Gothic"/>
          <w:b/>
          <w:bCs/>
          <w:sz w:val="22"/>
          <w:szCs w:val="22"/>
        </w:rPr>
        <w:t xml:space="preserve"> - </w:t>
      </w:r>
      <w:proofErr w:type="spellStart"/>
      <w:r w:rsidR="006D13DC" w:rsidRPr="006D13DC">
        <w:rPr>
          <w:rFonts w:ascii="Century Gothic" w:hAnsi="Century Gothic"/>
          <w:sz w:val="22"/>
          <w:szCs w:val="22"/>
        </w:rPr>
        <w:t>kr</w:t>
      </w:r>
      <w:proofErr w:type="spellEnd"/>
    </w:p>
    <w:p w14:paraId="27FB4E99" w14:textId="77777777"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Utilisation : Suède.</w:t>
      </w:r>
    </w:p>
    <w:p w14:paraId="6F03015C" w14:textId="77777777" w:rsidR="00781498" w:rsidRPr="006D13DC" w:rsidRDefault="00781498" w:rsidP="00781498">
      <w:pPr>
        <w:numPr>
          <w:ilvl w:val="1"/>
          <w:numId w:val="1"/>
        </w:numPr>
        <w:rPr>
          <w:rFonts w:ascii="Century Gothic" w:hAnsi="Century Gothic"/>
          <w:color w:val="FF0000"/>
          <w:sz w:val="22"/>
          <w:szCs w:val="22"/>
        </w:rPr>
      </w:pPr>
      <w:r w:rsidRPr="00781498">
        <w:rPr>
          <w:rFonts w:ascii="Century Gothic" w:hAnsi="Century Gothic"/>
          <w:color w:val="FF0000"/>
          <w:sz w:val="22"/>
          <w:szCs w:val="22"/>
        </w:rPr>
        <w:t>1 SEK ≈ 0.08 CHF.</w:t>
      </w:r>
    </w:p>
    <w:p w14:paraId="43981428" w14:textId="77777777" w:rsidR="00781498" w:rsidRPr="00781498" w:rsidRDefault="00781498" w:rsidP="00781498">
      <w:pPr>
        <w:ind w:left="1440"/>
        <w:rPr>
          <w:rFonts w:ascii="Century Gothic" w:hAnsi="Century Gothic"/>
          <w:sz w:val="22"/>
          <w:szCs w:val="22"/>
        </w:rPr>
      </w:pPr>
    </w:p>
    <w:p w14:paraId="61580A56" w14:textId="1493437F" w:rsidR="00781498" w:rsidRPr="00781498" w:rsidRDefault="00781498" w:rsidP="00781498">
      <w:pPr>
        <w:numPr>
          <w:ilvl w:val="0"/>
          <w:numId w:val="1"/>
        </w:numPr>
        <w:rPr>
          <w:rFonts w:ascii="Century Gothic" w:hAnsi="Century Gothic"/>
          <w:sz w:val="22"/>
          <w:szCs w:val="22"/>
        </w:rPr>
      </w:pPr>
      <w:r w:rsidRPr="00781498">
        <w:rPr>
          <w:rFonts w:ascii="Century Gothic" w:hAnsi="Century Gothic"/>
          <w:b/>
          <w:bCs/>
          <w:sz w:val="22"/>
          <w:szCs w:val="22"/>
        </w:rPr>
        <w:t>Peso mexicain (MXN)</w:t>
      </w:r>
      <w:r w:rsidR="006D13DC" w:rsidRPr="006D13DC">
        <w:rPr>
          <w:rFonts w:ascii="Century Gothic" w:hAnsi="Century Gothic"/>
          <w:b/>
          <w:bCs/>
          <w:sz w:val="22"/>
          <w:szCs w:val="22"/>
        </w:rPr>
        <w:t xml:space="preserve"> - </w:t>
      </w:r>
      <w:r w:rsidR="006D13DC" w:rsidRPr="006D13DC">
        <w:rPr>
          <w:rFonts w:ascii="Century Gothic" w:hAnsi="Century Gothic"/>
          <w:sz w:val="22"/>
          <w:szCs w:val="22"/>
        </w:rPr>
        <w:t>Mex</w:t>
      </w:r>
      <w:r w:rsidR="006D13DC" w:rsidRPr="00E437DD">
        <w:rPr>
          <w:rFonts w:ascii="Century Gothic" w:hAnsi="Century Gothic"/>
          <w:sz w:val="28"/>
          <w:szCs w:val="28"/>
        </w:rPr>
        <w:t>$</w:t>
      </w:r>
    </w:p>
    <w:p w14:paraId="09917AA9" w14:textId="77777777" w:rsidR="00781498" w:rsidRPr="00781498" w:rsidRDefault="00781498" w:rsidP="00781498">
      <w:pPr>
        <w:numPr>
          <w:ilvl w:val="1"/>
          <w:numId w:val="1"/>
        </w:numPr>
        <w:rPr>
          <w:rFonts w:ascii="Century Gothic" w:hAnsi="Century Gothic"/>
          <w:sz w:val="22"/>
          <w:szCs w:val="22"/>
        </w:rPr>
      </w:pPr>
      <w:r w:rsidRPr="00781498">
        <w:rPr>
          <w:rFonts w:ascii="Century Gothic" w:hAnsi="Century Gothic"/>
          <w:sz w:val="22"/>
          <w:szCs w:val="22"/>
        </w:rPr>
        <w:t>Utilisation : Mexique.</w:t>
      </w:r>
    </w:p>
    <w:p w14:paraId="2D1B4AB6" w14:textId="77777777" w:rsidR="00781498" w:rsidRPr="00781498" w:rsidRDefault="00781498" w:rsidP="00781498">
      <w:pPr>
        <w:numPr>
          <w:ilvl w:val="1"/>
          <w:numId w:val="1"/>
        </w:numPr>
        <w:rPr>
          <w:rFonts w:ascii="Century Gothic" w:hAnsi="Century Gothic"/>
          <w:color w:val="FF0000"/>
          <w:sz w:val="22"/>
          <w:szCs w:val="22"/>
        </w:rPr>
      </w:pPr>
      <w:r w:rsidRPr="00781498">
        <w:rPr>
          <w:rFonts w:ascii="Century Gothic" w:hAnsi="Century Gothic"/>
          <w:color w:val="FF0000"/>
          <w:sz w:val="22"/>
          <w:szCs w:val="22"/>
        </w:rPr>
        <w:t>1 MXN ≈ 0.05 CHF.</w:t>
      </w:r>
    </w:p>
    <w:p w14:paraId="5FF249A8" w14:textId="77777777" w:rsidR="006D13DC" w:rsidRDefault="006D13DC">
      <w:pPr>
        <w:rPr>
          <w:rFonts w:ascii="Century Gothic" w:hAnsi="Century Gothic"/>
          <w:sz w:val="22"/>
          <w:szCs w:val="22"/>
        </w:rPr>
        <w:sectPr w:rsidR="006D13DC" w:rsidSect="006D13DC">
          <w:type w:val="continuous"/>
          <w:pgSz w:w="11906" w:h="16838"/>
          <w:pgMar w:top="1021" w:right="1021" w:bottom="1021" w:left="1021" w:header="709" w:footer="709" w:gutter="0"/>
          <w:cols w:num="2" w:space="709"/>
          <w:docGrid w:linePitch="360"/>
        </w:sectPr>
      </w:pPr>
    </w:p>
    <w:p w14:paraId="6E46624F" w14:textId="77777777" w:rsidR="00E07670" w:rsidRDefault="00E07670">
      <w:pPr>
        <w:pBdr>
          <w:bottom w:val="single" w:sz="12" w:space="1" w:color="auto"/>
        </w:pBdr>
        <w:rPr>
          <w:rFonts w:ascii="Century Gothic" w:hAnsi="Century Gothic"/>
        </w:rPr>
      </w:pPr>
    </w:p>
    <w:p w14:paraId="0ACA21D4" w14:textId="77777777" w:rsidR="00CA39FF" w:rsidRPr="00E07670" w:rsidRDefault="00CA39FF">
      <w:pPr>
        <w:rPr>
          <w:rFonts w:ascii="Century Gothic" w:hAnsi="Century Gothic"/>
        </w:rPr>
      </w:pPr>
    </w:p>
    <w:p w14:paraId="4EE5434E" w14:textId="77777777" w:rsidR="006D13DC" w:rsidRPr="00E07670" w:rsidRDefault="006D13DC" w:rsidP="006A44DC">
      <w:pPr>
        <w:spacing w:line="276" w:lineRule="auto"/>
        <w:jc w:val="both"/>
        <w:rPr>
          <w:rFonts w:ascii="Century Gothic" w:hAnsi="Century Gothic"/>
        </w:rPr>
      </w:pPr>
      <w:r w:rsidRPr="006D13DC">
        <w:rPr>
          <w:rFonts w:ascii="Century Gothic" w:hAnsi="Century Gothic"/>
        </w:rPr>
        <w:t xml:space="preserve">Un </w:t>
      </w:r>
      <w:r w:rsidRPr="006D13DC">
        <w:rPr>
          <w:rFonts w:ascii="Century Gothic" w:hAnsi="Century Gothic"/>
          <w:b/>
          <w:bCs/>
        </w:rPr>
        <w:t>taux de change</w:t>
      </w:r>
      <w:r w:rsidRPr="006D13DC">
        <w:rPr>
          <w:rFonts w:ascii="Century Gothic" w:hAnsi="Century Gothic"/>
        </w:rPr>
        <w:t>, c’est le prix d’une monnaie comparé à une autre. Par exemple, si tu veux échanger des francs suisses (CHF) contre des euros (EUR), le taux de change te dit combien d’euros tu recevras pour un franc suisse.</w:t>
      </w:r>
    </w:p>
    <w:p w14:paraId="4BB5E9C0" w14:textId="77777777" w:rsidR="00E07670" w:rsidRPr="006D13DC" w:rsidRDefault="00E07670" w:rsidP="006A44DC">
      <w:pPr>
        <w:jc w:val="both"/>
        <w:rPr>
          <w:rFonts w:ascii="Century Gothic" w:hAnsi="Century Gothic"/>
        </w:rPr>
      </w:pPr>
    </w:p>
    <w:p w14:paraId="4C53D6AF" w14:textId="77777777" w:rsidR="006D13DC" w:rsidRPr="006D13DC" w:rsidRDefault="006D13DC" w:rsidP="006A44DC">
      <w:pPr>
        <w:spacing w:line="276" w:lineRule="auto"/>
        <w:jc w:val="both"/>
        <w:rPr>
          <w:rFonts w:ascii="Century Gothic" w:hAnsi="Century Gothic"/>
          <w:b/>
          <w:bCs/>
        </w:rPr>
      </w:pPr>
      <w:r w:rsidRPr="006D13DC">
        <w:rPr>
          <w:rFonts w:ascii="Century Gothic" w:hAnsi="Century Gothic"/>
          <w:b/>
          <w:bCs/>
        </w:rPr>
        <w:t>Pourquoi les taux de change changent-ils ?</w:t>
      </w:r>
    </w:p>
    <w:p w14:paraId="7266A758" w14:textId="672EC417" w:rsidR="006A44DC" w:rsidRPr="006D13DC" w:rsidRDefault="006D13DC" w:rsidP="006A44DC">
      <w:pPr>
        <w:spacing w:line="276" w:lineRule="auto"/>
        <w:jc w:val="both"/>
        <w:rPr>
          <w:rFonts w:ascii="Century Gothic" w:hAnsi="Century Gothic"/>
        </w:rPr>
      </w:pPr>
      <w:r w:rsidRPr="006D13DC">
        <w:rPr>
          <w:rFonts w:ascii="Century Gothic" w:hAnsi="Century Gothic"/>
        </w:rPr>
        <w:t xml:space="preserve">Le prix des monnaies monte ou descend (on dit qu’il </w:t>
      </w:r>
      <w:r w:rsidRPr="006D13DC">
        <w:rPr>
          <w:rFonts w:ascii="Century Gothic" w:hAnsi="Century Gothic"/>
          <w:i/>
          <w:iCs/>
        </w:rPr>
        <w:t>fluctue</w:t>
      </w:r>
      <w:r w:rsidRPr="006D13DC">
        <w:rPr>
          <w:rFonts w:ascii="Century Gothic" w:hAnsi="Century Gothic"/>
        </w:rPr>
        <w:t>) selon plusieurs choses, un peu comme les prix des fruits au marché :</w:t>
      </w:r>
    </w:p>
    <w:p w14:paraId="43FFA983" w14:textId="77777777" w:rsidR="006D13DC" w:rsidRPr="006D13DC" w:rsidRDefault="006D13DC" w:rsidP="006A44DC">
      <w:pPr>
        <w:numPr>
          <w:ilvl w:val="0"/>
          <w:numId w:val="2"/>
        </w:numPr>
        <w:spacing w:line="276" w:lineRule="auto"/>
        <w:jc w:val="both"/>
        <w:rPr>
          <w:rFonts w:ascii="Century Gothic" w:hAnsi="Century Gothic"/>
        </w:rPr>
      </w:pPr>
      <w:r w:rsidRPr="006D13DC">
        <w:rPr>
          <w:rFonts w:ascii="Century Gothic" w:hAnsi="Century Gothic"/>
          <w:b/>
          <w:bCs/>
        </w:rPr>
        <w:t>Offre et demande</w:t>
      </w:r>
      <w:r w:rsidRPr="006D13DC">
        <w:rPr>
          <w:rFonts w:ascii="Century Gothic" w:hAnsi="Century Gothic"/>
        </w:rPr>
        <w:t xml:space="preserve"> : Si beaucoup de gens veulent acheter une monnaie (comme le dollar), son prix augmente. Si peu de gens en veulent, il baisse.</w:t>
      </w:r>
    </w:p>
    <w:p w14:paraId="4216ED18" w14:textId="77777777" w:rsidR="006D13DC" w:rsidRPr="006D13DC" w:rsidRDefault="006D13DC" w:rsidP="006A44DC">
      <w:pPr>
        <w:numPr>
          <w:ilvl w:val="0"/>
          <w:numId w:val="2"/>
        </w:numPr>
        <w:spacing w:line="276" w:lineRule="auto"/>
        <w:jc w:val="both"/>
        <w:rPr>
          <w:rFonts w:ascii="Century Gothic" w:hAnsi="Century Gothic"/>
        </w:rPr>
      </w:pPr>
      <w:r w:rsidRPr="006D13DC">
        <w:rPr>
          <w:rFonts w:ascii="Century Gothic" w:hAnsi="Century Gothic"/>
          <w:b/>
          <w:bCs/>
        </w:rPr>
        <w:t>Économie du pays</w:t>
      </w:r>
      <w:r w:rsidRPr="006D13DC">
        <w:rPr>
          <w:rFonts w:ascii="Century Gothic" w:hAnsi="Century Gothic"/>
        </w:rPr>
        <w:t xml:space="preserve"> : Si un pays a une économie solide, sa monnaie est plus attirante, donc elle vaut plus.</w:t>
      </w:r>
    </w:p>
    <w:p w14:paraId="049277C8" w14:textId="77777777" w:rsidR="006D13DC" w:rsidRPr="006D13DC" w:rsidRDefault="006D13DC" w:rsidP="006A44DC">
      <w:pPr>
        <w:numPr>
          <w:ilvl w:val="0"/>
          <w:numId w:val="2"/>
        </w:numPr>
        <w:spacing w:line="276" w:lineRule="auto"/>
        <w:jc w:val="both"/>
        <w:rPr>
          <w:rFonts w:ascii="Century Gothic" w:hAnsi="Century Gothic"/>
        </w:rPr>
      </w:pPr>
      <w:r w:rsidRPr="006D13DC">
        <w:rPr>
          <w:rFonts w:ascii="Century Gothic" w:hAnsi="Century Gothic"/>
          <w:b/>
          <w:bCs/>
        </w:rPr>
        <w:t>Événements importants</w:t>
      </w:r>
      <w:r w:rsidRPr="006D13DC">
        <w:rPr>
          <w:rFonts w:ascii="Century Gothic" w:hAnsi="Century Gothic"/>
        </w:rPr>
        <w:t xml:space="preserve"> : Des guerres, des élections ou des catastrophes peuvent rendre une monnaie plus ou moins précieuse.</w:t>
      </w:r>
    </w:p>
    <w:p w14:paraId="0209E0C4" w14:textId="77777777" w:rsidR="006D13DC" w:rsidRPr="00E07670" w:rsidRDefault="006D13DC" w:rsidP="006A44DC">
      <w:pPr>
        <w:numPr>
          <w:ilvl w:val="0"/>
          <w:numId w:val="2"/>
        </w:numPr>
        <w:spacing w:line="276" w:lineRule="auto"/>
        <w:jc w:val="both"/>
        <w:rPr>
          <w:rFonts w:ascii="Century Gothic" w:hAnsi="Century Gothic"/>
        </w:rPr>
      </w:pPr>
      <w:r w:rsidRPr="006D13DC">
        <w:rPr>
          <w:rFonts w:ascii="Century Gothic" w:hAnsi="Century Gothic"/>
          <w:b/>
          <w:bCs/>
        </w:rPr>
        <w:t>Banques centrales</w:t>
      </w:r>
      <w:r w:rsidRPr="006D13DC">
        <w:rPr>
          <w:rFonts w:ascii="Century Gothic" w:hAnsi="Century Gothic"/>
        </w:rPr>
        <w:t xml:space="preserve"> : Les gouvernements ou banques peuvent décider d’imprimer plus ou moins de monnaie, ce qui change sa valeur.</w:t>
      </w:r>
    </w:p>
    <w:p w14:paraId="3FDCE230" w14:textId="77777777" w:rsidR="00E07670" w:rsidRPr="006D13DC" w:rsidRDefault="00E07670" w:rsidP="006A44DC">
      <w:pPr>
        <w:jc w:val="both"/>
        <w:rPr>
          <w:rFonts w:ascii="Century Gothic" w:hAnsi="Century Gothic"/>
        </w:rPr>
      </w:pPr>
    </w:p>
    <w:p w14:paraId="64F6971E" w14:textId="2761145C" w:rsidR="006D13DC" w:rsidRPr="006A44DC" w:rsidRDefault="006D13DC" w:rsidP="006A44DC">
      <w:pPr>
        <w:spacing w:line="276" w:lineRule="auto"/>
        <w:jc w:val="both"/>
        <w:rPr>
          <w:rFonts w:ascii="Century Gothic" w:hAnsi="Century Gothic"/>
          <w:b/>
          <w:bCs/>
        </w:rPr>
      </w:pPr>
      <w:r w:rsidRPr="006D13DC">
        <w:rPr>
          <w:rFonts w:ascii="Century Gothic" w:hAnsi="Century Gothic"/>
          <w:b/>
          <w:bCs/>
        </w:rPr>
        <w:t>Un exemple simple</w:t>
      </w:r>
      <w:r w:rsidR="006A44DC">
        <w:rPr>
          <w:rFonts w:ascii="Century Gothic" w:hAnsi="Century Gothic"/>
          <w:b/>
          <w:bCs/>
        </w:rPr>
        <w:t xml:space="preserve"> : </w:t>
      </w:r>
      <w:r w:rsidRPr="006D13DC">
        <w:rPr>
          <w:rFonts w:ascii="Century Gothic" w:hAnsi="Century Gothic"/>
        </w:rPr>
        <w:t>Imagine que tu as une barre de chocolat et que ton ami a un paquet de bonbons. Si ton chocolat est rare ou très demandé, il pourra t’échanger son paquet de bonbons et te donner en plus une sucette. Mais si ton chocolat est courant ou moins demandé, tu pourrais devoir ajouter un petit truc en plus pour l’échange. Les monnaies fonctionnent de manière similaire dans le monde !</w:t>
      </w:r>
    </w:p>
    <w:sectPr w:rsidR="006D13DC" w:rsidRPr="006A44DC" w:rsidSect="006D13DC">
      <w:type w:val="continuous"/>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FB4C1" w14:textId="77777777" w:rsidR="000B6EE4" w:rsidRDefault="000B6EE4" w:rsidP="00781498">
      <w:r>
        <w:separator/>
      </w:r>
    </w:p>
  </w:endnote>
  <w:endnote w:type="continuationSeparator" w:id="0">
    <w:p w14:paraId="05ED0809" w14:textId="77777777" w:rsidR="000B6EE4" w:rsidRDefault="000B6EE4" w:rsidP="0078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guet Script">
    <w:panose1 w:val="00000500000000000000"/>
    <w:charset w:val="4D"/>
    <w:family w:val="auto"/>
    <w:pitch w:val="variable"/>
    <w:sig w:usb0="00000007" w:usb1="00000000" w:usb2="00000000" w:usb3="00000000" w:csb0="00000093" w:csb1="00000000"/>
  </w:font>
  <w:font w:name="Script cole">
    <w:panose1 w:val="0000040000000000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C3D33" w14:textId="655F98AF" w:rsidR="006D13DC" w:rsidRPr="006D13DC" w:rsidRDefault="006D13DC" w:rsidP="006D13DC">
    <w:pPr>
      <w:pStyle w:val="Pieddepage"/>
      <w:jc w:val="right"/>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694F6" w14:textId="77777777" w:rsidR="000B6EE4" w:rsidRDefault="000B6EE4" w:rsidP="00781498">
      <w:r>
        <w:separator/>
      </w:r>
    </w:p>
  </w:footnote>
  <w:footnote w:type="continuationSeparator" w:id="0">
    <w:p w14:paraId="35671E16" w14:textId="77777777" w:rsidR="000B6EE4" w:rsidRDefault="000B6EE4" w:rsidP="0078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0828" w14:textId="4B56BFF9" w:rsidR="00781498" w:rsidRPr="00781498" w:rsidRDefault="00781498" w:rsidP="00781498">
    <w:pPr>
      <w:pStyle w:val="En-tte"/>
      <w:tabs>
        <w:tab w:val="clear" w:pos="9072"/>
        <w:tab w:val="right" w:pos="9864"/>
      </w:tabs>
      <w:rPr>
        <w:rFonts w:ascii="Script cole" w:hAnsi="Script cole"/>
        <w:sz w:val="18"/>
        <w:szCs w:val="18"/>
      </w:rPr>
    </w:pPr>
    <w:r w:rsidRPr="00781498">
      <w:rPr>
        <w:rFonts w:ascii="Script cole" w:hAnsi="Script cole"/>
        <w:sz w:val="18"/>
        <w:szCs w:val="18"/>
      </w:rPr>
      <w:t>Géographie 8P</w:t>
    </w:r>
    <w:r w:rsidRPr="00781498">
      <w:rPr>
        <w:rFonts w:ascii="Script cole" w:hAnsi="Script cole"/>
        <w:sz w:val="18"/>
        <w:szCs w:val="18"/>
      </w:rPr>
      <w:tab/>
    </w:r>
    <w:r w:rsidRPr="00781498">
      <w:rPr>
        <w:rFonts w:ascii="Script cole" w:hAnsi="Script cole"/>
        <w:sz w:val="18"/>
        <w:szCs w:val="18"/>
      </w:rPr>
      <w:tab/>
      <w:t>décembre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32F86"/>
    <w:multiLevelType w:val="multilevel"/>
    <w:tmpl w:val="CFF0A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96DC5"/>
    <w:multiLevelType w:val="multilevel"/>
    <w:tmpl w:val="EFAA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8190582">
    <w:abstractNumId w:val="0"/>
  </w:num>
  <w:num w:numId="2" w16cid:durableId="22834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98"/>
    <w:rsid w:val="000B6EE4"/>
    <w:rsid w:val="000C4A8C"/>
    <w:rsid w:val="0028075F"/>
    <w:rsid w:val="002E0FB2"/>
    <w:rsid w:val="00333D79"/>
    <w:rsid w:val="005103F3"/>
    <w:rsid w:val="006A44DC"/>
    <w:rsid w:val="006D13DC"/>
    <w:rsid w:val="00781498"/>
    <w:rsid w:val="007C03CA"/>
    <w:rsid w:val="00922D23"/>
    <w:rsid w:val="00A8380B"/>
    <w:rsid w:val="00B0735A"/>
    <w:rsid w:val="00CA39FF"/>
    <w:rsid w:val="00E07670"/>
    <w:rsid w:val="00E437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0497"/>
  <w15:chartTrackingRefBased/>
  <w15:docId w15:val="{387577DB-9BFD-3446-A202-3972C883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1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1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14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14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14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14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14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14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1498"/>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14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14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14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14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14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14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14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14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1498"/>
    <w:rPr>
      <w:rFonts w:eastAsiaTheme="majorEastAsia" w:cstheme="majorBidi"/>
      <w:color w:val="272727" w:themeColor="text1" w:themeTint="D8"/>
    </w:rPr>
  </w:style>
  <w:style w:type="paragraph" w:styleId="Titre">
    <w:name w:val="Title"/>
    <w:basedOn w:val="Normal"/>
    <w:next w:val="Normal"/>
    <w:link w:val="TitreCar"/>
    <w:uiPriority w:val="10"/>
    <w:qFormat/>
    <w:rsid w:val="007814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14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149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14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149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81498"/>
    <w:rPr>
      <w:i/>
      <w:iCs/>
      <w:color w:val="404040" w:themeColor="text1" w:themeTint="BF"/>
    </w:rPr>
  </w:style>
  <w:style w:type="paragraph" w:styleId="Paragraphedeliste">
    <w:name w:val="List Paragraph"/>
    <w:basedOn w:val="Normal"/>
    <w:uiPriority w:val="34"/>
    <w:qFormat/>
    <w:rsid w:val="00781498"/>
    <w:pPr>
      <w:ind w:left="720"/>
      <w:contextualSpacing/>
    </w:pPr>
  </w:style>
  <w:style w:type="character" w:styleId="Accentuationintense">
    <w:name w:val="Intense Emphasis"/>
    <w:basedOn w:val="Policepardfaut"/>
    <w:uiPriority w:val="21"/>
    <w:qFormat/>
    <w:rsid w:val="00781498"/>
    <w:rPr>
      <w:i/>
      <w:iCs/>
      <w:color w:val="0F4761" w:themeColor="accent1" w:themeShade="BF"/>
    </w:rPr>
  </w:style>
  <w:style w:type="paragraph" w:styleId="Citationintense">
    <w:name w:val="Intense Quote"/>
    <w:basedOn w:val="Normal"/>
    <w:next w:val="Normal"/>
    <w:link w:val="CitationintenseCar"/>
    <w:uiPriority w:val="30"/>
    <w:qFormat/>
    <w:rsid w:val="00781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1498"/>
    <w:rPr>
      <w:i/>
      <w:iCs/>
      <w:color w:val="0F4761" w:themeColor="accent1" w:themeShade="BF"/>
    </w:rPr>
  </w:style>
  <w:style w:type="character" w:styleId="Rfrenceintense">
    <w:name w:val="Intense Reference"/>
    <w:basedOn w:val="Policepardfaut"/>
    <w:uiPriority w:val="32"/>
    <w:qFormat/>
    <w:rsid w:val="00781498"/>
    <w:rPr>
      <w:b/>
      <w:bCs/>
      <w:smallCaps/>
      <w:color w:val="0F4761" w:themeColor="accent1" w:themeShade="BF"/>
      <w:spacing w:val="5"/>
    </w:rPr>
  </w:style>
  <w:style w:type="paragraph" w:styleId="En-tte">
    <w:name w:val="header"/>
    <w:basedOn w:val="Normal"/>
    <w:link w:val="En-tteCar"/>
    <w:uiPriority w:val="99"/>
    <w:unhideWhenUsed/>
    <w:rsid w:val="00781498"/>
    <w:pPr>
      <w:tabs>
        <w:tab w:val="center" w:pos="4536"/>
        <w:tab w:val="right" w:pos="9072"/>
      </w:tabs>
    </w:pPr>
  </w:style>
  <w:style w:type="character" w:customStyle="1" w:styleId="En-tteCar">
    <w:name w:val="En-tête Car"/>
    <w:basedOn w:val="Policepardfaut"/>
    <w:link w:val="En-tte"/>
    <w:uiPriority w:val="99"/>
    <w:rsid w:val="00781498"/>
  </w:style>
  <w:style w:type="paragraph" w:styleId="Pieddepage">
    <w:name w:val="footer"/>
    <w:basedOn w:val="Normal"/>
    <w:link w:val="PieddepageCar"/>
    <w:uiPriority w:val="99"/>
    <w:unhideWhenUsed/>
    <w:rsid w:val="00781498"/>
    <w:pPr>
      <w:tabs>
        <w:tab w:val="center" w:pos="4536"/>
        <w:tab w:val="right" w:pos="9072"/>
      </w:tabs>
    </w:pPr>
  </w:style>
  <w:style w:type="character" w:customStyle="1" w:styleId="PieddepageCar">
    <w:name w:val="Pied de page Car"/>
    <w:basedOn w:val="Policepardfaut"/>
    <w:link w:val="Pieddepage"/>
    <w:uiPriority w:val="99"/>
    <w:rsid w:val="0078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25082">
      <w:bodyDiv w:val="1"/>
      <w:marLeft w:val="0"/>
      <w:marRight w:val="0"/>
      <w:marTop w:val="0"/>
      <w:marBottom w:val="0"/>
      <w:divBdr>
        <w:top w:val="none" w:sz="0" w:space="0" w:color="auto"/>
        <w:left w:val="none" w:sz="0" w:space="0" w:color="auto"/>
        <w:bottom w:val="none" w:sz="0" w:space="0" w:color="auto"/>
        <w:right w:val="none" w:sz="0" w:space="0" w:color="auto"/>
      </w:divBdr>
    </w:div>
    <w:div w:id="655839796">
      <w:bodyDiv w:val="1"/>
      <w:marLeft w:val="0"/>
      <w:marRight w:val="0"/>
      <w:marTop w:val="0"/>
      <w:marBottom w:val="0"/>
      <w:divBdr>
        <w:top w:val="none" w:sz="0" w:space="0" w:color="auto"/>
        <w:left w:val="none" w:sz="0" w:space="0" w:color="auto"/>
        <w:bottom w:val="none" w:sz="0" w:space="0" w:color="auto"/>
        <w:right w:val="none" w:sz="0" w:space="0" w:color="auto"/>
      </w:divBdr>
    </w:div>
    <w:div w:id="819083198">
      <w:bodyDiv w:val="1"/>
      <w:marLeft w:val="0"/>
      <w:marRight w:val="0"/>
      <w:marTop w:val="0"/>
      <w:marBottom w:val="0"/>
      <w:divBdr>
        <w:top w:val="none" w:sz="0" w:space="0" w:color="auto"/>
        <w:left w:val="none" w:sz="0" w:space="0" w:color="auto"/>
        <w:bottom w:val="none" w:sz="0" w:space="0" w:color="auto"/>
        <w:right w:val="none" w:sz="0" w:space="0" w:color="auto"/>
      </w:divBdr>
    </w:div>
    <w:div w:id="1417744835">
      <w:bodyDiv w:val="1"/>
      <w:marLeft w:val="0"/>
      <w:marRight w:val="0"/>
      <w:marTop w:val="0"/>
      <w:marBottom w:val="0"/>
      <w:divBdr>
        <w:top w:val="none" w:sz="0" w:space="0" w:color="auto"/>
        <w:left w:val="none" w:sz="0" w:space="0" w:color="auto"/>
        <w:bottom w:val="none" w:sz="0" w:space="0" w:color="auto"/>
        <w:right w:val="none" w:sz="0" w:space="0" w:color="auto"/>
      </w:divBdr>
    </w:div>
    <w:div w:id="1561403594">
      <w:bodyDiv w:val="1"/>
      <w:marLeft w:val="0"/>
      <w:marRight w:val="0"/>
      <w:marTop w:val="0"/>
      <w:marBottom w:val="0"/>
      <w:divBdr>
        <w:top w:val="none" w:sz="0" w:space="0" w:color="auto"/>
        <w:left w:val="none" w:sz="0" w:space="0" w:color="auto"/>
        <w:bottom w:val="none" w:sz="0" w:space="0" w:color="auto"/>
        <w:right w:val="none" w:sz="0" w:space="0" w:color="auto"/>
      </w:divBdr>
    </w:div>
    <w:div w:id="184728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318</Words>
  <Characters>1749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Robert-Nicoud</dc:creator>
  <cp:keywords/>
  <dc:description/>
  <cp:lastModifiedBy>Elodie Robert-Nicoud</cp:lastModifiedBy>
  <cp:revision>9</cp:revision>
  <dcterms:created xsi:type="dcterms:W3CDTF">2024-12-06T08:44:00Z</dcterms:created>
  <dcterms:modified xsi:type="dcterms:W3CDTF">2024-12-06T09:00:00Z</dcterms:modified>
</cp:coreProperties>
</file>