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280" w:type="dxa"/>
        <w:tblLook w:val="04A0" w:firstRow="1" w:lastRow="0" w:firstColumn="1" w:lastColumn="0" w:noHBand="0" w:noVBand="1"/>
      </w:tblPr>
      <w:tblGrid>
        <w:gridCol w:w="3336"/>
        <w:gridCol w:w="5944"/>
      </w:tblGrid>
      <w:tr w:rsidR="00A579D8" w14:paraId="26D3E2CC" w14:textId="77777777" w:rsidTr="00A579D8">
        <w:trPr>
          <w:trHeight w:val="1135"/>
        </w:trPr>
        <w:tc>
          <w:tcPr>
            <w:tcW w:w="3336" w:type="dxa"/>
            <w:vAlign w:val="center"/>
          </w:tcPr>
          <w:p w14:paraId="78A42C18" w14:textId="5AB22204" w:rsidR="00A579D8" w:rsidRPr="00A579D8" w:rsidRDefault="00A579D8" w:rsidP="00A57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79D8">
              <w:rPr>
                <w:rFonts w:ascii="Arial" w:hAnsi="Arial" w:cs="Arial"/>
                <w:b/>
                <w:bCs/>
                <w:sz w:val="32"/>
                <w:szCs w:val="32"/>
              </w:rPr>
              <w:t>Fécondation</w:t>
            </w:r>
          </w:p>
        </w:tc>
        <w:tc>
          <w:tcPr>
            <w:tcW w:w="5944" w:type="dxa"/>
            <w:vAlign w:val="center"/>
          </w:tcPr>
          <w:p w14:paraId="4D3C8C01" w14:textId="7C51914D" w:rsidR="00A579D8" w:rsidRPr="00A579D8" w:rsidRDefault="00A579D8" w:rsidP="00A579D8">
            <w:pPr>
              <w:spacing w:after="5" w:line="248" w:lineRule="auto"/>
              <w:ind w:left="-5" w:hanging="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79D8">
              <w:rPr>
                <w:rFonts w:ascii="Arial" w:eastAsia="Verdana" w:hAnsi="Arial" w:cs="Arial"/>
                <w:sz w:val="28"/>
                <w:szCs w:val="28"/>
              </w:rPr>
              <w:t>C’est la rencontre entre les cellules reproductrices mâles (spermatozoïdes) et les cellules reproductrices femelles (ovules). L’union entre le spermatozoïde et l’ovule forme une cellule-œuf, l’embryon.</w:t>
            </w:r>
          </w:p>
        </w:tc>
      </w:tr>
      <w:tr w:rsidR="00A579D8" w14:paraId="2D70BA76" w14:textId="77777777" w:rsidTr="00A84113">
        <w:trPr>
          <w:trHeight w:val="1284"/>
        </w:trPr>
        <w:tc>
          <w:tcPr>
            <w:tcW w:w="3336" w:type="dxa"/>
            <w:vAlign w:val="center"/>
          </w:tcPr>
          <w:p w14:paraId="29B07D2F" w14:textId="47FE3B33" w:rsidR="00A579D8" w:rsidRPr="00F418FE" w:rsidRDefault="00A579D8" w:rsidP="00A57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418FE">
              <w:rPr>
                <w:rFonts w:ascii="Arial" w:hAnsi="Arial" w:cs="Arial"/>
                <w:b/>
                <w:bCs/>
                <w:sz w:val="32"/>
                <w:szCs w:val="32"/>
              </w:rPr>
              <w:t>Accouplement</w:t>
            </w:r>
          </w:p>
        </w:tc>
        <w:tc>
          <w:tcPr>
            <w:tcW w:w="5944" w:type="dxa"/>
            <w:vAlign w:val="center"/>
          </w:tcPr>
          <w:p w14:paraId="72BF3C14" w14:textId="5757094A" w:rsidR="00A579D8" w:rsidRPr="00A84113" w:rsidRDefault="00A579D8" w:rsidP="00A579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113">
              <w:rPr>
                <w:rFonts w:ascii="Arial" w:eastAsia="Verdana" w:hAnsi="Arial" w:cs="Arial"/>
                <w:sz w:val="28"/>
                <w:szCs w:val="28"/>
              </w:rPr>
              <w:t xml:space="preserve">C’est l’acte, </w:t>
            </w:r>
            <w:r w:rsidRPr="00A84113">
              <w:rPr>
                <w:rFonts w:ascii="Arial" w:eastAsia="Verdana" w:hAnsi="Arial" w:cs="Arial"/>
                <w:sz w:val="28"/>
                <w:szCs w:val="28"/>
              </w:rPr>
              <w:t xml:space="preserve">l’union sexuelle entre le mâle et la femelle. </w:t>
            </w:r>
            <w:r w:rsidRPr="00A84113">
              <w:rPr>
                <w:rFonts w:ascii="Arial" w:eastAsia="Verdana" w:hAnsi="Arial" w:cs="Arial"/>
                <w:sz w:val="28"/>
                <w:szCs w:val="28"/>
              </w:rPr>
              <w:t xml:space="preserve">Elle va permettre ensuite la fécondation interne ou externe. </w:t>
            </w:r>
          </w:p>
        </w:tc>
      </w:tr>
      <w:tr w:rsidR="00A579D8" w14:paraId="3F93D6EB" w14:textId="77777777" w:rsidTr="00A84113">
        <w:trPr>
          <w:trHeight w:val="1544"/>
        </w:trPr>
        <w:tc>
          <w:tcPr>
            <w:tcW w:w="3336" w:type="dxa"/>
            <w:vAlign w:val="center"/>
          </w:tcPr>
          <w:p w14:paraId="58AE099F" w14:textId="7F31EE90" w:rsidR="00A579D8" w:rsidRPr="00A579D8" w:rsidRDefault="00A579D8" w:rsidP="00A57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79D8">
              <w:rPr>
                <w:rFonts w:ascii="Arial" w:hAnsi="Arial" w:cs="Arial"/>
                <w:b/>
                <w:bCs/>
                <w:sz w:val="32"/>
                <w:szCs w:val="32"/>
              </w:rPr>
              <w:t>Reproduction sexuée</w:t>
            </w:r>
          </w:p>
        </w:tc>
        <w:tc>
          <w:tcPr>
            <w:tcW w:w="5944" w:type="dxa"/>
            <w:vAlign w:val="center"/>
          </w:tcPr>
          <w:p w14:paraId="27B400EA" w14:textId="580E0D40" w:rsidR="00A579D8" w:rsidRPr="00A84113" w:rsidRDefault="00A579D8" w:rsidP="00A579D8">
            <w:pPr>
              <w:spacing w:after="11" w:line="248" w:lineRule="auto"/>
              <w:ind w:left="-5" w:hanging="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4113">
              <w:rPr>
                <w:rFonts w:ascii="Arial" w:hAnsi="Arial" w:cs="Arial"/>
                <w:sz w:val="28"/>
                <w:szCs w:val="28"/>
              </w:rPr>
              <w:t>Mode de procréation dans lequel i</w:t>
            </w:r>
            <w:r w:rsidRPr="00A84113">
              <w:rPr>
                <w:rFonts w:ascii="Arial" w:eastAsia="Verdana" w:hAnsi="Arial" w:cs="Arial"/>
                <w:sz w:val="28"/>
                <w:szCs w:val="28"/>
              </w:rPr>
              <w:t>l y a obligatoirement une fécondation (acte physique) des cellules reproductrices mâles et femelles.</w:t>
            </w:r>
          </w:p>
        </w:tc>
      </w:tr>
      <w:tr w:rsidR="00A579D8" w14:paraId="731A03E6" w14:textId="77777777" w:rsidTr="00A84113">
        <w:trPr>
          <w:trHeight w:val="1552"/>
        </w:trPr>
        <w:tc>
          <w:tcPr>
            <w:tcW w:w="3336" w:type="dxa"/>
            <w:vAlign w:val="center"/>
          </w:tcPr>
          <w:p w14:paraId="25A8BAE8" w14:textId="40BE11FE" w:rsidR="00A579D8" w:rsidRPr="00A579D8" w:rsidRDefault="00A579D8" w:rsidP="00A57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79D8">
              <w:rPr>
                <w:rFonts w:ascii="Arial" w:hAnsi="Arial" w:cs="Arial"/>
                <w:b/>
                <w:bCs/>
                <w:sz w:val="32"/>
                <w:szCs w:val="32"/>
              </w:rPr>
              <w:t>Vivipare</w:t>
            </w:r>
          </w:p>
        </w:tc>
        <w:tc>
          <w:tcPr>
            <w:tcW w:w="5944" w:type="dxa"/>
            <w:vAlign w:val="center"/>
          </w:tcPr>
          <w:p w14:paraId="55171F56" w14:textId="6B366703" w:rsidR="00A579D8" w:rsidRPr="00A579D8" w:rsidRDefault="00A579D8" w:rsidP="00A579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Animaux dont la cellule-œuf se développe dans l’utérus, à l’intérieur d’un organe appelé placenta. Très souvent, ces animaux allaitent leurs petits.</w:t>
            </w:r>
          </w:p>
        </w:tc>
      </w:tr>
      <w:tr w:rsidR="00A579D8" w14:paraId="1B457E3A" w14:textId="77777777" w:rsidTr="00A84113">
        <w:trPr>
          <w:trHeight w:val="1262"/>
        </w:trPr>
        <w:tc>
          <w:tcPr>
            <w:tcW w:w="3336" w:type="dxa"/>
            <w:vAlign w:val="center"/>
          </w:tcPr>
          <w:p w14:paraId="481490B4" w14:textId="21446446" w:rsidR="00A579D8" w:rsidRPr="00A579D8" w:rsidRDefault="00A579D8" w:rsidP="00A57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79D8">
              <w:rPr>
                <w:rFonts w:ascii="Arial" w:hAnsi="Arial" w:cs="Arial"/>
                <w:b/>
                <w:bCs/>
                <w:sz w:val="32"/>
                <w:szCs w:val="32"/>
              </w:rPr>
              <w:t>Ovipare</w:t>
            </w:r>
          </w:p>
        </w:tc>
        <w:tc>
          <w:tcPr>
            <w:tcW w:w="5944" w:type="dxa"/>
            <w:vAlign w:val="center"/>
          </w:tcPr>
          <w:p w14:paraId="580036DC" w14:textId="22C33E83" w:rsidR="00A579D8" w:rsidRPr="00A579D8" w:rsidRDefault="00A579D8" w:rsidP="00A579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Animaux dont la cellule-œuf se développe à l’extérieur du corps du parents, dans un œuf. </w:t>
            </w:r>
          </w:p>
        </w:tc>
      </w:tr>
      <w:tr w:rsidR="00A579D8" w14:paraId="5C1A398B" w14:textId="77777777" w:rsidTr="00A84113">
        <w:trPr>
          <w:trHeight w:val="1408"/>
        </w:trPr>
        <w:tc>
          <w:tcPr>
            <w:tcW w:w="3336" w:type="dxa"/>
            <w:vAlign w:val="center"/>
          </w:tcPr>
          <w:p w14:paraId="5408248D" w14:textId="11BF32DC" w:rsidR="00A579D8" w:rsidRPr="00A579D8" w:rsidRDefault="00A579D8" w:rsidP="00A57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79D8">
              <w:rPr>
                <w:rFonts w:ascii="Arial" w:hAnsi="Arial" w:cs="Arial"/>
                <w:b/>
                <w:bCs/>
                <w:sz w:val="32"/>
                <w:szCs w:val="32"/>
              </w:rPr>
              <w:t>Ovovivipare</w:t>
            </w:r>
          </w:p>
        </w:tc>
        <w:tc>
          <w:tcPr>
            <w:tcW w:w="5944" w:type="dxa"/>
            <w:vAlign w:val="center"/>
          </w:tcPr>
          <w:p w14:paraId="576F18E0" w14:textId="2FFCC443" w:rsidR="00A579D8" w:rsidRPr="00A579D8" w:rsidRDefault="00A579D8" w:rsidP="00A579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Quelques embryons se développent dans des œufs qui reste tout de même dans le corps de l’animal adulte jusqu’à l’éclosion. </w:t>
            </w:r>
          </w:p>
        </w:tc>
      </w:tr>
      <w:tr w:rsidR="00A579D8" w14:paraId="7F5D402C" w14:textId="77777777" w:rsidTr="00A84113">
        <w:trPr>
          <w:trHeight w:val="1555"/>
        </w:trPr>
        <w:tc>
          <w:tcPr>
            <w:tcW w:w="3336" w:type="dxa"/>
            <w:vAlign w:val="center"/>
          </w:tcPr>
          <w:p w14:paraId="751E601C" w14:textId="0E36EDF5" w:rsidR="00A579D8" w:rsidRPr="00A579D8" w:rsidRDefault="00A579D8" w:rsidP="00A57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79D8">
              <w:rPr>
                <w:rFonts w:ascii="Arial" w:hAnsi="Arial" w:cs="Arial"/>
                <w:b/>
                <w:bCs/>
                <w:sz w:val="32"/>
                <w:szCs w:val="32"/>
              </w:rPr>
              <w:t>Gestation</w:t>
            </w:r>
          </w:p>
        </w:tc>
        <w:tc>
          <w:tcPr>
            <w:tcW w:w="5944" w:type="dxa"/>
            <w:vAlign w:val="center"/>
          </w:tcPr>
          <w:p w14:paraId="295A117A" w14:textId="3DE6FA35" w:rsidR="00A579D8" w:rsidRPr="00A579D8" w:rsidRDefault="00A579D8" w:rsidP="00A579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Chez les vivipares, c’est la période pendant laquelle l’embryon se développe. Elle se trouve entre la fécondation et la naissance du petit. </w:t>
            </w:r>
          </w:p>
        </w:tc>
      </w:tr>
      <w:tr w:rsidR="00A579D8" w14:paraId="5009E697" w14:textId="77777777" w:rsidTr="00A84113">
        <w:trPr>
          <w:trHeight w:val="1549"/>
        </w:trPr>
        <w:tc>
          <w:tcPr>
            <w:tcW w:w="3336" w:type="dxa"/>
            <w:vAlign w:val="center"/>
          </w:tcPr>
          <w:p w14:paraId="3773C36F" w14:textId="60A8153D" w:rsidR="00A579D8" w:rsidRPr="00A579D8" w:rsidRDefault="00A579D8" w:rsidP="00A57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79D8">
              <w:rPr>
                <w:rFonts w:ascii="Arial" w:hAnsi="Arial" w:cs="Arial"/>
                <w:b/>
                <w:bCs/>
                <w:sz w:val="32"/>
                <w:szCs w:val="32"/>
              </w:rPr>
              <w:t>Parade nuptiale</w:t>
            </w:r>
          </w:p>
        </w:tc>
        <w:tc>
          <w:tcPr>
            <w:tcW w:w="5944" w:type="dxa"/>
            <w:vAlign w:val="center"/>
          </w:tcPr>
          <w:p w14:paraId="6F1D3F14" w14:textId="5CCE91C8" w:rsidR="00A579D8" w:rsidRPr="00A579D8" w:rsidRDefault="00A579D8" w:rsidP="00A579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C’est la période durant laquelle les animaux vont adapter leur comportement dans le but d’attirer un partenaire sexuel afin de s’accoupler.</w:t>
            </w:r>
          </w:p>
        </w:tc>
      </w:tr>
      <w:tr w:rsidR="00A579D8" w14:paraId="68636DDE" w14:textId="77777777" w:rsidTr="00A579D8">
        <w:trPr>
          <w:trHeight w:val="1194"/>
        </w:trPr>
        <w:tc>
          <w:tcPr>
            <w:tcW w:w="3336" w:type="dxa"/>
            <w:vAlign w:val="center"/>
          </w:tcPr>
          <w:p w14:paraId="57AF3F52" w14:textId="5B10B4CB" w:rsidR="00A579D8" w:rsidRPr="00A579D8" w:rsidRDefault="00A579D8" w:rsidP="00A57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Éclosion</w:t>
            </w:r>
          </w:p>
        </w:tc>
        <w:tc>
          <w:tcPr>
            <w:tcW w:w="5944" w:type="dxa"/>
            <w:vAlign w:val="center"/>
          </w:tcPr>
          <w:p w14:paraId="791CFEAF" w14:textId="25400C6E" w:rsidR="00A579D8" w:rsidRDefault="00A579D8" w:rsidP="00A579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Naissance des ovipares. Sortie </w:t>
            </w:r>
            <w:r>
              <w:rPr>
                <w:rFonts w:ascii="Arial" w:hAnsi="Arial" w:cs="Arial"/>
                <w:sz w:val="28"/>
                <w:szCs w:val="28"/>
              </w:rPr>
              <w:t xml:space="preserve">du fœtus </w:t>
            </w:r>
            <w:r>
              <w:rPr>
                <w:rFonts w:ascii="Arial" w:hAnsi="Arial" w:cs="Arial"/>
                <w:sz w:val="28"/>
                <w:szCs w:val="28"/>
              </w:rPr>
              <w:t xml:space="preserve">de son enveloppe protectrice. </w:t>
            </w:r>
          </w:p>
        </w:tc>
      </w:tr>
      <w:tr w:rsidR="00A579D8" w14:paraId="3AE9A023" w14:textId="77777777" w:rsidTr="00BC3B3B">
        <w:trPr>
          <w:trHeight w:val="1687"/>
        </w:trPr>
        <w:tc>
          <w:tcPr>
            <w:tcW w:w="3336" w:type="dxa"/>
            <w:vAlign w:val="center"/>
          </w:tcPr>
          <w:p w14:paraId="78B08C94" w14:textId="340EE9D8" w:rsidR="00A579D8" w:rsidRPr="00A579D8" w:rsidRDefault="00A579D8" w:rsidP="00A57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79D8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Placenta</w:t>
            </w:r>
          </w:p>
        </w:tc>
        <w:tc>
          <w:tcPr>
            <w:tcW w:w="5944" w:type="dxa"/>
            <w:vAlign w:val="center"/>
          </w:tcPr>
          <w:p w14:paraId="280DF7D6" w14:textId="2FCC3E4C" w:rsidR="00A579D8" w:rsidRPr="00A579D8" w:rsidRDefault="00A579D8" w:rsidP="00BC3B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Un organe dans lequel est baigné l’embryon. Il est relié directement à la mère par le cordon ombilical et sert aux échanges sanguins et nutritifs de l’embryon/fœtus. </w:t>
            </w:r>
          </w:p>
        </w:tc>
      </w:tr>
      <w:tr w:rsidR="00A579D8" w14:paraId="6E07B400" w14:textId="77777777" w:rsidTr="00BC3B3B">
        <w:trPr>
          <w:trHeight w:val="1412"/>
        </w:trPr>
        <w:tc>
          <w:tcPr>
            <w:tcW w:w="3336" w:type="dxa"/>
            <w:vAlign w:val="center"/>
          </w:tcPr>
          <w:p w14:paraId="5E6EC708" w14:textId="37E70AEE" w:rsidR="00A579D8" w:rsidRPr="00A579D8" w:rsidRDefault="00A579D8" w:rsidP="00A57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79D8">
              <w:rPr>
                <w:rFonts w:ascii="Arial" w:hAnsi="Arial" w:cs="Arial"/>
                <w:b/>
                <w:bCs/>
                <w:sz w:val="32"/>
                <w:szCs w:val="32"/>
              </w:rPr>
              <w:t>Œuf</w:t>
            </w:r>
          </w:p>
        </w:tc>
        <w:tc>
          <w:tcPr>
            <w:tcW w:w="5944" w:type="dxa"/>
            <w:vAlign w:val="center"/>
          </w:tcPr>
          <w:p w14:paraId="5AD665AE" w14:textId="02DEF0F5" w:rsidR="00A579D8" w:rsidRPr="00A579D8" w:rsidRDefault="00A579D8" w:rsidP="00A579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Il s’agit de l’ovule des animaux ovipares. Celui-ci se forme dans l’oviducte de la femelle. </w:t>
            </w:r>
          </w:p>
        </w:tc>
      </w:tr>
      <w:tr w:rsidR="00A579D8" w14:paraId="00001A0C" w14:textId="77777777" w:rsidTr="00A579D8">
        <w:trPr>
          <w:trHeight w:val="1135"/>
        </w:trPr>
        <w:tc>
          <w:tcPr>
            <w:tcW w:w="3336" w:type="dxa"/>
            <w:vAlign w:val="center"/>
          </w:tcPr>
          <w:p w14:paraId="07DED80E" w14:textId="34FD196D" w:rsidR="00A579D8" w:rsidRPr="00A579D8" w:rsidRDefault="00A579D8" w:rsidP="00A57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79D8">
              <w:rPr>
                <w:rFonts w:ascii="Arial" w:hAnsi="Arial" w:cs="Arial"/>
                <w:b/>
                <w:bCs/>
                <w:sz w:val="32"/>
                <w:szCs w:val="32"/>
              </w:rPr>
              <w:t>Développement externe</w:t>
            </w:r>
          </w:p>
        </w:tc>
        <w:tc>
          <w:tcPr>
            <w:tcW w:w="5944" w:type="dxa"/>
            <w:vAlign w:val="center"/>
          </w:tcPr>
          <w:p w14:paraId="0B135713" w14:textId="5C38C99B" w:rsidR="00A579D8" w:rsidRPr="00A579D8" w:rsidRDefault="00A579D8" w:rsidP="00A579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L’embryon croit dans un œuf pondu. Il n’a pas besoin du parent pour croître dans l’œuf. </w:t>
            </w:r>
          </w:p>
        </w:tc>
      </w:tr>
      <w:tr w:rsidR="00A579D8" w14:paraId="76EB0C3E" w14:textId="77777777" w:rsidTr="00BC3B3B">
        <w:trPr>
          <w:trHeight w:val="1662"/>
        </w:trPr>
        <w:tc>
          <w:tcPr>
            <w:tcW w:w="3336" w:type="dxa"/>
            <w:vAlign w:val="center"/>
          </w:tcPr>
          <w:p w14:paraId="49CF9D0B" w14:textId="39C88955" w:rsidR="00A579D8" w:rsidRPr="00A579D8" w:rsidRDefault="00A579D8" w:rsidP="00A579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579D8">
              <w:rPr>
                <w:rFonts w:ascii="Arial" w:hAnsi="Arial" w:cs="Arial"/>
                <w:b/>
                <w:bCs/>
                <w:sz w:val="32"/>
                <w:szCs w:val="32"/>
              </w:rPr>
              <w:t>Vitellus et albumen</w:t>
            </w:r>
          </w:p>
        </w:tc>
        <w:tc>
          <w:tcPr>
            <w:tcW w:w="5944" w:type="dxa"/>
            <w:vAlign w:val="center"/>
          </w:tcPr>
          <w:p w14:paraId="3CC89AE5" w14:textId="7A72A313" w:rsidR="00A579D8" w:rsidRPr="00A579D8" w:rsidRDefault="00A579D8" w:rsidP="00A579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Il s’agit des sources de nourriture, de protéine et d’eau de l’embryon chez les ovipares. Dans l’œuf d’une poule, ces deux parties se différencient par leur couleur principalement. </w:t>
            </w:r>
          </w:p>
        </w:tc>
      </w:tr>
    </w:tbl>
    <w:p w14:paraId="34F5086A" w14:textId="77777777" w:rsidR="00FF2935" w:rsidRDefault="00FF2935"/>
    <w:sectPr w:rsidR="00FF2935" w:rsidSect="000152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D8"/>
    <w:rsid w:val="00015290"/>
    <w:rsid w:val="00545D9D"/>
    <w:rsid w:val="00A579D8"/>
    <w:rsid w:val="00A84113"/>
    <w:rsid w:val="00BC3B3B"/>
    <w:rsid w:val="00F418FE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9BEB99"/>
  <w15:chartTrackingRefBased/>
  <w15:docId w15:val="{A992FBAE-3FBE-E246-856C-F8C94B5F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4</cp:revision>
  <dcterms:created xsi:type="dcterms:W3CDTF">2021-12-21T22:20:00Z</dcterms:created>
  <dcterms:modified xsi:type="dcterms:W3CDTF">2021-12-22T08:01:00Z</dcterms:modified>
</cp:coreProperties>
</file>