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86A9" w14:textId="518324AB" w:rsidR="00CD22F3" w:rsidRPr="00802871" w:rsidRDefault="00802871" w:rsidP="00802871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802871">
        <w:rPr>
          <w:rFonts w:ascii="Century Gothic" w:hAnsi="Century Gothic"/>
          <w:b/>
          <w:bCs/>
          <w:sz w:val="32"/>
          <w:szCs w:val="32"/>
        </w:rPr>
        <w:t>Expéditions maritimes</w:t>
      </w:r>
    </w:p>
    <w:p w14:paraId="2F22826C" w14:textId="2F392448" w:rsidR="00802871" w:rsidRDefault="00802871" w:rsidP="00802871">
      <w:pPr>
        <w:jc w:val="center"/>
        <w:rPr>
          <w:rFonts w:ascii="Century Gothic" w:hAnsi="Century Gothic"/>
        </w:rPr>
      </w:pPr>
    </w:p>
    <w:p w14:paraId="3CF2EDDC" w14:textId="04F44841" w:rsidR="00802871" w:rsidRDefault="00802871" w:rsidP="00802871">
      <w:pPr>
        <w:rPr>
          <w:rFonts w:ascii="Century Gothic" w:hAnsi="Century Gothic"/>
        </w:rPr>
      </w:pPr>
    </w:p>
    <w:p w14:paraId="70A22B35" w14:textId="05B02A17" w:rsidR="00802871" w:rsidRDefault="00340F7B" w:rsidP="009C3BB7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À</w:t>
      </w:r>
      <w:r w:rsidR="00CB09DA">
        <w:rPr>
          <w:rFonts w:ascii="Century Gothic" w:hAnsi="Century Gothic"/>
        </w:rPr>
        <w:t xml:space="preserve"> la fin du Moyen Âge</w:t>
      </w:r>
      <w:r>
        <w:rPr>
          <w:rFonts w:ascii="Century Gothic" w:hAnsi="Century Gothic"/>
        </w:rPr>
        <w:t xml:space="preserve"> (vers 1500)</w:t>
      </w:r>
      <w:r w:rsidR="00CB09DA">
        <w:rPr>
          <w:rFonts w:ascii="Century Gothic" w:hAnsi="Century Gothic"/>
        </w:rPr>
        <w:t>, les Européens ont subi beaucoup de pertes à cause des différentes maladies et guerres qui ont marqué cette époque.</w:t>
      </w:r>
      <w:r w:rsidR="00802871">
        <w:rPr>
          <w:rFonts w:ascii="Century Gothic" w:hAnsi="Century Gothic"/>
        </w:rPr>
        <w:t xml:space="preserve"> </w:t>
      </w:r>
      <w:r w:rsidR="00CB09DA">
        <w:rPr>
          <w:rFonts w:ascii="Century Gothic" w:hAnsi="Century Gothic"/>
        </w:rPr>
        <w:t>Ils sont donc à présent</w:t>
      </w:r>
      <w:r w:rsidR="00802871">
        <w:rPr>
          <w:rFonts w:ascii="Century Gothic" w:hAnsi="Century Gothic"/>
        </w:rPr>
        <w:t xml:space="preserve"> en quête de nouvelles ressources</w:t>
      </w:r>
      <w:r w:rsidR="00CB09DA">
        <w:rPr>
          <w:rFonts w:ascii="Century Gothic" w:hAnsi="Century Gothic"/>
        </w:rPr>
        <w:t xml:space="preserve"> et </w:t>
      </w:r>
      <w:r w:rsidR="00802871">
        <w:rPr>
          <w:rFonts w:ascii="Century Gothic" w:hAnsi="Century Gothic"/>
        </w:rPr>
        <w:t xml:space="preserve">se lancent à la conquête des Indes. </w:t>
      </w:r>
    </w:p>
    <w:p w14:paraId="4AE35237" w14:textId="0E23C422" w:rsidR="00802871" w:rsidRPr="00D70F1A" w:rsidRDefault="00D70F1A" w:rsidP="00D70F1A">
      <w:pPr>
        <w:rPr>
          <w:rFonts w:ascii="Times New Roman" w:eastAsia="Times New Roman" w:hAnsi="Times New Roman" w:cs="Times New Roman"/>
        </w:rPr>
      </w:pPr>
      <w:r w:rsidRPr="00D70F1A">
        <w:rPr>
          <w:rFonts w:ascii="Times New Roman" w:eastAsia="Times New Roman" w:hAnsi="Times New Roman" w:cs="Times New Roman"/>
        </w:rPr>
        <w:fldChar w:fldCharType="begin"/>
      </w:r>
      <w:r w:rsidRPr="00D70F1A">
        <w:rPr>
          <w:rFonts w:ascii="Times New Roman" w:eastAsia="Times New Roman" w:hAnsi="Times New Roman" w:cs="Times New Roman"/>
        </w:rPr>
        <w:instrText xml:space="preserve"> INCLUDEPICTURE "https://www.pataks.fr/sites/default/files/styles/740x/public/paragraphs/2_0_0.jpg?itok=RQiyiHFv" \* MERGEFORMATINET </w:instrText>
      </w:r>
      <w:r w:rsidR="00141936">
        <w:rPr>
          <w:rFonts w:ascii="Times New Roman" w:eastAsia="Times New Roman" w:hAnsi="Times New Roman" w:cs="Times New Roman"/>
        </w:rPr>
        <w:fldChar w:fldCharType="separate"/>
      </w:r>
      <w:r w:rsidRPr="00D70F1A">
        <w:rPr>
          <w:rFonts w:ascii="Times New Roman" w:eastAsia="Times New Roman" w:hAnsi="Times New Roman" w:cs="Times New Roman"/>
        </w:rPr>
        <w:fldChar w:fldCharType="end"/>
      </w:r>
    </w:p>
    <w:p w14:paraId="78F44E61" w14:textId="77777777" w:rsidR="00340F7B" w:rsidRDefault="00802871" w:rsidP="009C3BB7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Malheureusement, </w:t>
      </w:r>
      <w:r w:rsidR="00340F7B">
        <w:rPr>
          <w:rFonts w:ascii="Century Gothic" w:hAnsi="Century Gothic"/>
        </w:rPr>
        <w:t>à cette époque</w:t>
      </w:r>
      <w:r>
        <w:rPr>
          <w:rFonts w:ascii="Century Gothic" w:hAnsi="Century Gothic"/>
        </w:rPr>
        <w:t xml:space="preserve">, le centre de l’Europe est contrôlé par les Ottomans. En effet, </w:t>
      </w:r>
      <w:r w:rsidR="00340F7B">
        <w:rPr>
          <w:rFonts w:ascii="Century Gothic" w:hAnsi="Century Gothic"/>
        </w:rPr>
        <w:t>l</w:t>
      </w:r>
      <w:r>
        <w:rPr>
          <w:rFonts w:ascii="Century Gothic" w:hAnsi="Century Gothic"/>
        </w:rPr>
        <w:t>es tensions entre les Européens</w:t>
      </w:r>
      <w:r w:rsidR="00340F7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chrétiens et les Ottomans</w:t>
      </w:r>
      <w:r w:rsidR="00340F7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musulmans</w:t>
      </w:r>
      <w:r w:rsidR="00340F7B">
        <w:rPr>
          <w:rFonts w:ascii="Century Gothic" w:hAnsi="Century Gothic"/>
        </w:rPr>
        <w:t xml:space="preserve"> ont généré des guerres de religion. </w:t>
      </w:r>
    </w:p>
    <w:p w14:paraId="0F2CC2A3" w14:textId="77777777" w:rsidR="00340F7B" w:rsidRDefault="00340F7B" w:rsidP="009C3BB7">
      <w:pPr>
        <w:spacing w:line="276" w:lineRule="auto"/>
        <w:jc w:val="both"/>
        <w:rPr>
          <w:rFonts w:ascii="Century Gothic" w:hAnsi="Century Gothic"/>
        </w:rPr>
      </w:pPr>
    </w:p>
    <w:p w14:paraId="622E80D0" w14:textId="05AA8049" w:rsidR="00802871" w:rsidRDefault="00340F7B" w:rsidP="009C3BB7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prise de Constantinople par l</w:t>
      </w:r>
      <w:r w:rsidR="00802871">
        <w:rPr>
          <w:rFonts w:ascii="Century Gothic" w:hAnsi="Century Gothic"/>
        </w:rPr>
        <w:t>es Ottomans</w:t>
      </w:r>
      <w:r>
        <w:rPr>
          <w:rFonts w:ascii="Century Gothic" w:hAnsi="Century Gothic"/>
        </w:rPr>
        <w:t xml:space="preserve"> leur </w:t>
      </w:r>
      <w:r w:rsidR="004167F4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permis de prendre le</w:t>
      </w:r>
      <w:r w:rsidR="0080287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contrôle du </w:t>
      </w:r>
      <w:r w:rsidR="00802871">
        <w:rPr>
          <w:rFonts w:ascii="Century Gothic" w:hAnsi="Century Gothic"/>
        </w:rPr>
        <w:t>passage terrestre qui mène de l’Europe aux Indes</w:t>
      </w:r>
      <w:r>
        <w:rPr>
          <w:rFonts w:ascii="Century Gothic" w:hAnsi="Century Gothic"/>
        </w:rPr>
        <w:t xml:space="preserve">. </w:t>
      </w:r>
      <w:r w:rsidR="0080093F">
        <w:rPr>
          <w:rFonts w:ascii="Century Gothic" w:hAnsi="Century Gothic"/>
        </w:rPr>
        <w:t>Ils</w:t>
      </w:r>
      <w:r w:rsidR="004167F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imposent </w:t>
      </w:r>
      <w:r w:rsidR="0080093F">
        <w:rPr>
          <w:rFonts w:ascii="Century Gothic" w:hAnsi="Century Gothic"/>
        </w:rPr>
        <w:t xml:space="preserve">alors </w:t>
      </w:r>
      <w:r>
        <w:rPr>
          <w:rFonts w:ascii="Century Gothic" w:hAnsi="Century Gothic"/>
        </w:rPr>
        <w:t>de</w:t>
      </w:r>
      <w:r w:rsidR="0080287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lourdes</w:t>
      </w:r>
      <w:r w:rsidR="00802871">
        <w:rPr>
          <w:rFonts w:ascii="Century Gothic" w:hAnsi="Century Gothic"/>
        </w:rPr>
        <w:t xml:space="preserve"> taxe</w:t>
      </w:r>
      <w:r w:rsidR="00CB09DA">
        <w:rPr>
          <w:rFonts w:ascii="Century Gothic" w:hAnsi="Century Gothic"/>
        </w:rPr>
        <w:t xml:space="preserve">s </w:t>
      </w:r>
      <w:r w:rsidR="009C3BB7">
        <w:rPr>
          <w:rFonts w:ascii="Century Gothic" w:hAnsi="Century Gothic"/>
        </w:rPr>
        <w:t xml:space="preserve">sur les marchandises </w:t>
      </w:r>
      <w:r>
        <w:rPr>
          <w:rFonts w:ascii="Century Gothic" w:hAnsi="Century Gothic"/>
        </w:rPr>
        <w:t>importées</w:t>
      </w:r>
      <w:r w:rsidR="009C3BB7">
        <w:rPr>
          <w:rFonts w:ascii="Century Gothic" w:hAnsi="Century Gothic"/>
        </w:rPr>
        <w:t xml:space="preserve"> par les Européens </w:t>
      </w:r>
      <w:r w:rsidR="0080093F">
        <w:rPr>
          <w:rFonts w:ascii="Century Gothic" w:hAnsi="Century Gothic"/>
        </w:rPr>
        <w:t>ou</w:t>
      </w:r>
      <w:r w:rsidR="009C3BB7">
        <w:rPr>
          <w:rFonts w:ascii="Century Gothic" w:hAnsi="Century Gothic"/>
        </w:rPr>
        <w:t xml:space="preserve"> </w:t>
      </w:r>
      <w:r w:rsidR="00C931E6">
        <w:rPr>
          <w:rFonts w:ascii="Century Gothic" w:hAnsi="Century Gothic"/>
        </w:rPr>
        <w:t>interdisent</w:t>
      </w:r>
      <w:r>
        <w:rPr>
          <w:rFonts w:ascii="Century Gothic" w:hAnsi="Century Gothic"/>
        </w:rPr>
        <w:t xml:space="preserve"> tout passage</w:t>
      </w:r>
      <w:r w:rsidR="009C3BB7">
        <w:rPr>
          <w:rFonts w:ascii="Century Gothic" w:hAnsi="Century Gothic"/>
        </w:rPr>
        <w:t xml:space="preserve">. </w:t>
      </w:r>
      <w:r w:rsidR="00802871">
        <w:rPr>
          <w:rFonts w:ascii="Century Gothic" w:hAnsi="Century Gothic"/>
        </w:rPr>
        <w:t xml:space="preserve"> </w:t>
      </w:r>
    </w:p>
    <w:p w14:paraId="68CF3792" w14:textId="44E6274D" w:rsidR="00031A1F" w:rsidRDefault="00031A1F" w:rsidP="009C3BB7">
      <w:pPr>
        <w:spacing w:line="276" w:lineRule="auto"/>
        <w:jc w:val="both"/>
        <w:rPr>
          <w:rFonts w:ascii="Century Gothic" w:hAnsi="Century Gothic"/>
        </w:rPr>
      </w:pPr>
    </w:p>
    <w:p w14:paraId="7FECB41A" w14:textId="3BB06E2E" w:rsidR="00031A1F" w:rsidRDefault="00DE1F5B" w:rsidP="009C3BB7">
      <w:pPr>
        <w:spacing w:line="276" w:lineRule="auto"/>
        <w:jc w:val="both"/>
        <w:rPr>
          <w:rFonts w:ascii="Century Gothic" w:hAnsi="Century Gothic"/>
        </w:rPr>
      </w:pPr>
      <w:r w:rsidRPr="00D70F1A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BD4DFAF" wp14:editId="0B7AE9B0">
            <wp:simplePos x="0" y="0"/>
            <wp:positionH relativeFrom="column">
              <wp:posOffset>-46990</wp:posOffset>
            </wp:positionH>
            <wp:positionV relativeFrom="paragraph">
              <wp:posOffset>103505</wp:posOffset>
            </wp:positionV>
            <wp:extent cx="1252220" cy="922020"/>
            <wp:effectExtent l="0" t="0" r="5080" b="5080"/>
            <wp:wrapTight wrapText="bothSides">
              <wp:wrapPolygon edited="0">
                <wp:start x="0" y="0"/>
                <wp:lineTo x="0" y="21421"/>
                <wp:lineTo x="21469" y="21421"/>
                <wp:lineTo x="21469" y="0"/>
                <wp:lineTo x="0" y="0"/>
              </wp:wrapPolygon>
            </wp:wrapTight>
            <wp:docPr id="3" name="Image 3" descr="GUIDE DES ÉPICES INDIENNES | Pat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 DES ÉPICES INDIENNES | Patak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0" t="2166" r="7827"/>
                    <a:stretch/>
                  </pic:blipFill>
                  <pic:spPr bwMode="auto">
                    <a:xfrm>
                      <a:off x="0" y="0"/>
                      <a:ext cx="12522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871">
        <w:rPr>
          <w:rFonts w:ascii="Century Gothic" w:hAnsi="Century Gothic"/>
        </w:rPr>
        <w:t>Les Européens se voient donc contraints de trouver de nouvelles routes pour accéder aux richesses indiennes (</w:t>
      </w:r>
      <w:r w:rsidR="00340F7B">
        <w:rPr>
          <w:rFonts w:ascii="Century Gothic" w:hAnsi="Century Gothic"/>
        </w:rPr>
        <w:t>p</w:t>
      </w:r>
      <w:r w:rsidR="00802871">
        <w:rPr>
          <w:rFonts w:ascii="Century Gothic" w:hAnsi="Century Gothic"/>
        </w:rPr>
        <w:t>rincipalement tissus et épices). Ils tentent alor</w:t>
      </w:r>
      <w:r w:rsidR="00CB09DA">
        <w:rPr>
          <w:rFonts w:ascii="Century Gothic" w:hAnsi="Century Gothic"/>
        </w:rPr>
        <w:t xml:space="preserve">s leur chance </w:t>
      </w:r>
      <w:r w:rsidR="004E4771">
        <w:rPr>
          <w:rFonts w:ascii="Century Gothic" w:hAnsi="Century Gothic"/>
        </w:rPr>
        <w:t xml:space="preserve">par </w:t>
      </w:r>
      <w:r w:rsidR="00CB09DA">
        <w:rPr>
          <w:rFonts w:ascii="Century Gothic" w:hAnsi="Century Gothic"/>
        </w:rPr>
        <w:t>la mer.</w:t>
      </w:r>
      <w:r w:rsidR="00DE1ABE">
        <w:rPr>
          <w:rFonts w:ascii="Century Gothic" w:hAnsi="Century Gothic"/>
        </w:rPr>
        <w:t xml:space="preserve"> </w:t>
      </w:r>
      <w:r w:rsidR="004E4771">
        <w:rPr>
          <w:rFonts w:ascii="Century Gothic" w:hAnsi="Century Gothic"/>
        </w:rPr>
        <w:t>Ces expéditions sont longues</w:t>
      </w:r>
      <w:r w:rsidR="00C931E6">
        <w:rPr>
          <w:rFonts w:ascii="Century Gothic" w:hAnsi="Century Gothic"/>
        </w:rPr>
        <w:t xml:space="preserve">, </w:t>
      </w:r>
      <w:r w:rsidR="004E4771">
        <w:rPr>
          <w:rFonts w:ascii="Century Gothic" w:hAnsi="Century Gothic"/>
        </w:rPr>
        <w:t>allant parfois jusqu’à plusieurs mois</w:t>
      </w:r>
      <w:r w:rsidR="00C931E6">
        <w:rPr>
          <w:rFonts w:ascii="Century Gothic" w:hAnsi="Century Gothic"/>
        </w:rPr>
        <w:t>,</w:t>
      </w:r>
      <w:r w:rsidR="004E4771">
        <w:rPr>
          <w:rFonts w:ascii="Century Gothic" w:hAnsi="Century Gothic"/>
        </w:rPr>
        <w:t xml:space="preserve"> et périlleuses. </w:t>
      </w:r>
    </w:p>
    <w:p w14:paraId="334224A6" w14:textId="77777777" w:rsidR="00DE1F5B" w:rsidRDefault="00DE1F5B" w:rsidP="009C3BB7">
      <w:pPr>
        <w:spacing w:line="276" w:lineRule="auto"/>
        <w:jc w:val="both"/>
        <w:rPr>
          <w:rFonts w:ascii="Century Gothic" w:hAnsi="Century Gothic"/>
        </w:rPr>
      </w:pPr>
    </w:p>
    <w:p w14:paraId="786E4E36" w14:textId="08622C3D" w:rsidR="006B1BA5" w:rsidRDefault="00DE1F5B" w:rsidP="009C3BB7">
      <w:pPr>
        <w:spacing w:line="276" w:lineRule="auto"/>
        <w:jc w:val="both"/>
        <w:rPr>
          <w:rFonts w:ascii="Century Gothic" w:hAnsi="Century Gothic"/>
        </w:rPr>
      </w:pPr>
      <w:r w:rsidRPr="0030774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C529675" wp14:editId="23C0C53E">
            <wp:simplePos x="0" y="0"/>
            <wp:positionH relativeFrom="column">
              <wp:posOffset>4552315</wp:posOffset>
            </wp:positionH>
            <wp:positionV relativeFrom="paragraph">
              <wp:posOffset>67945</wp:posOffset>
            </wp:positionV>
            <wp:extent cx="1146175" cy="1057275"/>
            <wp:effectExtent l="0" t="0" r="0" b="0"/>
            <wp:wrapTight wrapText="bothSides">
              <wp:wrapPolygon edited="0">
                <wp:start x="0" y="0"/>
                <wp:lineTo x="0" y="21276"/>
                <wp:lineTo x="21301" y="21276"/>
                <wp:lineTo x="21301" y="0"/>
                <wp:lineTo x="0" y="0"/>
              </wp:wrapPolygon>
            </wp:wrapTight>
            <wp:docPr id="1" name="Image 1" descr="Caravelle Vectoriels et illustrations libres de droit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avelle Vectoriels et illustrations libres de droit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4" t="10348" r="10475" b="18168"/>
                    <a:stretch/>
                  </pic:blipFill>
                  <pic:spPr bwMode="auto">
                    <a:xfrm>
                      <a:off x="0" y="0"/>
                      <a:ext cx="1146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771">
        <w:rPr>
          <w:rFonts w:ascii="Century Gothic" w:hAnsi="Century Gothic"/>
        </w:rPr>
        <w:t>En effet, la place sur les caravelles est limitée et rend le stockage de nourriture et d’eau compliqué</w:t>
      </w:r>
      <w:r w:rsidR="00340F7B">
        <w:rPr>
          <w:rFonts w:ascii="Century Gothic" w:hAnsi="Century Gothic"/>
        </w:rPr>
        <w:t>,</w:t>
      </w:r>
      <w:r w:rsidR="006B1BA5">
        <w:rPr>
          <w:rFonts w:ascii="Century Gothic" w:hAnsi="Century Gothic"/>
        </w:rPr>
        <w:t xml:space="preserve"> voir</w:t>
      </w:r>
      <w:r w:rsidR="00340F7B">
        <w:rPr>
          <w:rFonts w:ascii="Century Gothic" w:hAnsi="Century Gothic"/>
        </w:rPr>
        <w:t xml:space="preserve">e </w:t>
      </w:r>
      <w:r w:rsidR="006B1BA5">
        <w:rPr>
          <w:rFonts w:ascii="Century Gothic" w:hAnsi="Century Gothic"/>
        </w:rPr>
        <w:t xml:space="preserve">impossible. Les marins ne </w:t>
      </w:r>
      <w:r w:rsidR="007351E0">
        <w:rPr>
          <w:rFonts w:ascii="Century Gothic" w:hAnsi="Century Gothic"/>
        </w:rPr>
        <w:t>peuvent</w:t>
      </w:r>
      <w:r w:rsidR="006B1BA5">
        <w:rPr>
          <w:rFonts w:ascii="Century Gothic" w:hAnsi="Century Gothic"/>
        </w:rPr>
        <w:t xml:space="preserve"> pas se réapprovisionner </w:t>
      </w:r>
      <w:r w:rsidR="007351E0">
        <w:rPr>
          <w:rFonts w:ascii="Century Gothic" w:hAnsi="Century Gothic"/>
        </w:rPr>
        <w:t>au cours de leur voyage</w:t>
      </w:r>
      <w:r w:rsidR="00C931E6">
        <w:rPr>
          <w:rFonts w:ascii="Century Gothic" w:hAnsi="Century Gothic"/>
        </w:rPr>
        <w:t xml:space="preserve">, </w:t>
      </w:r>
      <w:r w:rsidR="006B1BA5">
        <w:rPr>
          <w:rFonts w:ascii="Century Gothic" w:hAnsi="Century Gothic"/>
        </w:rPr>
        <w:t xml:space="preserve">car ils </w:t>
      </w:r>
      <w:r w:rsidR="007351E0">
        <w:rPr>
          <w:rFonts w:ascii="Century Gothic" w:hAnsi="Century Gothic"/>
        </w:rPr>
        <w:t>sont</w:t>
      </w:r>
      <w:r w:rsidR="006B1BA5">
        <w:rPr>
          <w:rFonts w:ascii="Century Gothic" w:hAnsi="Century Gothic"/>
        </w:rPr>
        <w:t xml:space="preserve"> au milieu de l’océan, parfois sans savoir où</w:t>
      </w:r>
      <w:r w:rsidR="007351E0">
        <w:rPr>
          <w:rFonts w:ascii="Century Gothic" w:hAnsi="Century Gothic"/>
        </w:rPr>
        <w:t xml:space="preserve"> ils se trouvent</w:t>
      </w:r>
      <w:r w:rsidR="00DE1ABE">
        <w:rPr>
          <w:rFonts w:ascii="Century Gothic" w:hAnsi="Century Gothic"/>
        </w:rPr>
        <w:t>. L</w:t>
      </w:r>
      <w:r w:rsidR="006B1BA5">
        <w:rPr>
          <w:rFonts w:ascii="Century Gothic" w:hAnsi="Century Gothic"/>
        </w:rPr>
        <w:t xml:space="preserve">es denrées embarquées sur le bateau à leur départ </w:t>
      </w:r>
      <w:r w:rsidR="007351E0">
        <w:rPr>
          <w:rFonts w:ascii="Century Gothic" w:hAnsi="Century Gothic"/>
        </w:rPr>
        <w:t>doivent</w:t>
      </w:r>
      <w:r w:rsidR="006B1BA5">
        <w:rPr>
          <w:rFonts w:ascii="Century Gothic" w:hAnsi="Century Gothic"/>
        </w:rPr>
        <w:t xml:space="preserve"> </w:t>
      </w:r>
      <w:r w:rsidR="00DE1ABE">
        <w:rPr>
          <w:rFonts w:ascii="Century Gothic" w:hAnsi="Century Gothic"/>
        </w:rPr>
        <w:t xml:space="preserve">donc </w:t>
      </w:r>
      <w:r w:rsidR="006B1BA5">
        <w:rPr>
          <w:rFonts w:ascii="Century Gothic" w:hAnsi="Century Gothic"/>
        </w:rPr>
        <w:t>tenir jusqu’à leur arrivée.</w:t>
      </w:r>
    </w:p>
    <w:p w14:paraId="22F5E795" w14:textId="545ED8E7" w:rsidR="00031A1F" w:rsidRDefault="00031A1F" w:rsidP="009C3BB7">
      <w:pPr>
        <w:spacing w:line="276" w:lineRule="auto"/>
        <w:jc w:val="both"/>
        <w:rPr>
          <w:rFonts w:ascii="Century Gothic" w:hAnsi="Century Gothic"/>
        </w:rPr>
      </w:pPr>
    </w:p>
    <w:p w14:paraId="37487124" w14:textId="4FD84DFE" w:rsidR="00031A1F" w:rsidRDefault="006B1BA5" w:rsidP="009C3BB7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Ils se nourrissent principalement de </w:t>
      </w:r>
      <w:r w:rsidR="00036D8D">
        <w:rPr>
          <w:rFonts w:ascii="Century Gothic" w:hAnsi="Century Gothic"/>
        </w:rPr>
        <w:t>denrées</w:t>
      </w:r>
      <w:r>
        <w:rPr>
          <w:rFonts w:ascii="Century Gothic" w:hAnsi="Century Gothic"/>
        </w:rPr>
        <w:t xml:space="preserve"> sèche</w:t>
      </w:r>
      <w:r w:rsidR="00036D8D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comme des biscuits, qui pourrissent la plupart du temps</w:t>
      </w:r>
      <w:r w:rsidR="004762FB">
        <w:rPr>
          <w:rFonts w:ascii="Century Gothic" w:hAnsi="Century Gothic"/>
        </w:rPr>
        <w:t xml:space="preserve">. Les marins </w:t>
      </w:r>
      <w:r w:rsidR="007351E0">
        <w:rPr>
          <w:rFonts w:ascii="Century Gothic" w:hAnsi="Century Gothic"/>
        </w:rPr>
        <w:t>sont</w:t>
      </w:r>
      <w:r w:rsidR="004762FB">
        <w:rPr>
          <w:rFonts w:ascii="Century Gothic" w:hAnsi="Century Gothic"/>
        </w:rPr>
        <w:t xml:space="preserve"> donc forcés de consommer des aliments avariés</w:t>
      </w:r>
      <w:r w:rsidR="004762FB">
        <w:rPr>
          <w:rStyle w:val="Appelnotedebasdep"/>
          <w:rFonts w:ascii="Century Gothic" w:hAnsi="Century Gothic"/>
        </w:rPr>
        <w:footnoteReference w:id="1"/>
      </w:r>
      <w:r>
        <w:rPr>
          <w:rFonts w:ascii="Century Gothic" w:hAnsi="Century Gothic"/>
        </w:rPr>
        <w:t xml:space="preserve">. Certains bateaux </w:t>
      </w:r>
      <w:r w:rsidR="00036D8D">
        <w:rPr>
          <w:rFonts w:ascii="Century Gothic" w:hAnsi="Century Gothic"/>
        </w:rPr>
        <w:t>sont</w:t>
      </w:r>
      <w:r>
        <w:rPr>
          <w:rFonts w:ascii="Century Gothic" w:hAnsi="Century Gothic"/>
        </w:rPr>
        <w:t xml:space="preserve"> également infestés de rats, qui </w:t>
      </w:r>
      <w:r w:rsidR="00036D8D">
        <w:rPr>
          <w:rFonts w:ascii="Century Gothic" w:hAnsi="Century Gothic"/>
        </w:rPr>
        <w:t>grignotent</w:t>
      </w:r>
      <w:r>
        <w:rPr>
          <w:rFonts w:ascii="Century Gothic" w:hAnsi="Century Gothic"/>
        </w:rPr>
        <w:t xml:space="preserve"> </w:t>
      </w:r>
      <w:r w:rsidR="00036D8D">
        <w:rPr>
          <w:rFonts w:ascii="Century Gothic" w:hAnsi="Century Gothic"/>
        </w:rPr>
        <w:t>l</w:t>
      </w:r>
      <w:r>
        <w:rPr>
          <w:rFonts w:ascii="Century Gothic" w:hAnsi="Century Gothic"/>
        </w:rPr>
        <w:t xml:space="preserve">es réserves et souillent les caves de stockage. </w:t>
      </w:r>
    </w:p>
    <w:p w14:paraId="55138D6B" w14:textId="77777777" w:rsidR="00031A1F" w:rsidRDefault="00031A1F" w:rsidP="009C3BB7">
      <w:pPr>
        <w:spacing w:line="276" w:lineRule="auto"/>
        <w:jc w:val="both"/>
        <w:rPr>
          <w:rFonts w:ascii="Century Gothic" w:hAnsi="Century Gothic"/>
        </w:rPr>
      </w:pPr>
    </w:p>
    <w:p w14:paraId="2762D388" w14:textId="463FEC84" w:rsidR="00307747" w:rsidRPr="007351E0" w:rsidRDefault="006B1BA5" w:rsidP="007351E0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Ces conditions </w:t>
      </w:r>
      <w:r w:rsidR="00031A1F">
        <w:rPr>
          <w:rFonts w:ascii="Century Gothic" w:hAnsi="Century Gothic"/>
        </w:rPr>
        <w:t>insalubres</w:t>
      </w:r>
      <w:r w:rsidR="00031A1F">
        <w:rPr>
          <w:rStyle w:val="Appelnotedebasdep"/>
          <w:rFonts w:ascii="Century Gothic" w:hAnsi="Century Gothic"/>
        </w:rPr>
        <w:footnoteReference w:id="2"/>
      </w:r>
      <w:r w:rsidR="00AB389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entra</w:t>
      </w:r>
      <w:r w:rsidR="006504D9">
        <w:rPr>
          <w:rFonts w:ascii="Century Gothic" w:hAnsi="Century Gothic"/>
        </w:rPr>
        <w:t>î</w:t>
      </w:r>
      <w:r w:rsidR="00036D8D">
        <w:rPr>
          <w:rFonts w:ascii="Century Gothic" w:hAnsi="Century Gothic"/>
        </w:rPr>
        <w:t>n</w:t>
      </w:r>
      <w:r>
        <w:rPr>
          <w:rFonts w:ascii="Century Gothic" w:hAnsi="Century Gothic"/>
        </w:rPr>
        <w:t xml:space="preserve">ent le développement de maladies, qui </w:t>
      </w:r>
      <w:r w:rsidR="009C3BB7">
        <w:rPr>
          <w:rFonts w:ascii="Century Gothic" w:hAnsi="Century Gothic"/>
        </w:rPr>
        <w:t>décim</w:t>
      </w:r>
      <w:r w:rsidR="007351E0">
        <w:rPr>
          <w:rFonts w:ascii="Century Gothic" w:hAnsi="Century Gothic"/>
        </w:rPr>
        <w:t>e</w:t>
      </w:r>
      <w:r w:rsidR="009C3BB7">
        <w:rPr>
          <w:rFonts w:ascii="Century Gothic" w:hAnsi="Century Gothic"/>
        </w:rPr>
        <w:t>nt</w:t>
      </w:r>
      <w:r>
        <w:rPr>
          <w:rFonts w:ascii="Century Gothic" w:hAnsi="Century Gothic"/>
        </w:rPr>
        <w:t xml:space="preserve"> </w:t>
      </w:r>
      <w:r w:rsidR="009C3BB7">
        <w:rPr>
          <w:rFonts w:ascii="Century Gothic" w:hAnsi="Century Gothic"/>
        </w:rPr>
        <w:t>parfois des équipages entiers. Arriv</w:t>
      </w:r>
      <w:r w:rsidR="007351E0">
        <w:rPr>
          <w:rFonts w:ascii="Century Gothic" w:hAnsi="Century Gothic"/>
        </w:rPr>
        <w:t>er</w:t>
      </w:r>
      <w:r w:rsidR="009C3BB7">
        <w:rPr>
          <w:rFonts w:ascii="Century Gothic" w:hAnsi="Century Gothic"/>
        </w:rPr>
        <w:t xml:space="preserve"> à bon port </w:t>
      </w:r>
      <w:r w:rsidR="007351E0">
        <w:rPr>
          <w:rFonts w:ascii="Century Gothic" w:hAnsi="Century Gothic"/>
        </w:rPr>
        <w:t>est</w:t>
      </w:r>
      <w:r w:rsidR="009C3BB7">
        <w:rPr>
          <w:rFonts w:ascii="Century Gothic" w:hAnsi="Century Gothic"/>
        </w:rPr>
        <w:t xml:space="preserve"> donc un exploit après tous ces obstacles</w:t>
      </w:r>
      <w:r w:rsidR="00AB3894">
        <w:rPr>
          <w:rFonts w:ascii="Century Gothic" w:hAnsi="Century Gothic"/>
        </w:rPr>
        <w:t xml:space="preserve">, sans compter les mers qui </w:t>
      </w:r>
      <w:r w:rsidR="007351E0">
        <w:rPr>
          <w:rFonts w:ascii="Century Gothic" w:hAnsi="Century Gothic"/>
        </w:rPr>
        <w:t>ne sont</w:t>
      </w:r>
      <w:r w:rsidR="00AB3894">
        <w:rPr>
          <w:rFonts w:ascii="Century Gothic" w:hAnsi="Century Gothic"/>
        </w:rPr>
        <w:t xml:space="preserve"> pas toujours</w:t>
      </w:r>
      <w:r w:rsidR="003E04EA">
        <w:rPr>
          <w:rFonts w:ascii="Century Gothic" w:hAnsi="Century Gothic"/>
        </w:rPr>
        <w:t xml:space="preserve"> dociles.</w:t>
      </w:r>
      <w:r w:rsidR="00307747" w:rsidRPr="00307747">
        <w:rPr>
          <w:rFonts w:ascii="Times New Roman" w:eastAsia="Times New Roman" w:hAnsi="Times New Roman" w:cs="Times New Roman"/>
        </w:rPr>
        <w:fldChar w:fldCharType="begin"/>
      </w:r>
      <w:r w:rsidR="00307747" w:rsidRPr="00307747">
        <w:rPr>
          <w:rFonts w:ascii="Times New Roman" w:eastAsia="Times New Roman" w:hAnsi="Times New Roman" w:cs="Times New Roman"/>
        </w:rPr>
        <w:instrText xml:space="preserve"> INCLUDEPICTURE "https://media.istockphoto.com/vectors/sailing-ship-floating-on-the-sea-waves-caravel-santa-maria-vector-id951629058?k=20&amp;m=951629058&amp;s=612x612&amp;w=0&amp;h=Bz-FQYUQx0dg6KPnHrGAMUyeFtnxO8fD8UhAK90_jB0=" \* MERGEFORMATINET </w:instrText>
      </w:r>
      <w:r w:rsidR="00141936">
        <w:rPr>
          <w:rFonts w:ascii="Times New Roman" w:eastAsia="Times New Roman" w:hAnsi="Times New Roman" w:cs="Times New Roman"/>
        </w:rPr>
        <w:fldChar w:fldCharType="separate"/>
      </w:r>
      <w:r w:rsidR="00307747" w:rsidRPr="00307747">
        <w:rPr>
          <w:rFonts w:ascii="Times New Roman" w:eastAsia="Times New Roman" w:hAnsi="Times New Roman" w:cs="Times New Roman"/>
        </w:rPr>
        <w:fldChar w:fldCharType="end"/>
      </w:r>
    </w:p>
    <w:p w14:paraId="1253E401" w14:textId="66207985" w:rsidR="00F845B0" w:rsidRPr="002F5DE8" w:rsidRDefault="00031A1F" w:rsidP="002F5DE8">
      <w:pPr>
        <w:rPr>
          <w:rFonts w:ascii="Times New Roman" w:eastAsia="Times New Roman" w:hAnsi="Times New Roman" w:cs="Times New Roman"/>
        </w:rPr>
      </w:pPr>
      <w:r w:rsidRPr="00031A1F">
        <w:rPr>
          <w:rFonts w:ascii="Times New Roman" w:eastAsia="Times New Roman" w:hAnsi="Times New Roman" w:cs="Times New Roman"/>
        </w:rPr>
        <w:fldChar w:fldCharType="begin"/>
      </w:r>
      <w:r w:rsidRPr="00031A1F">
        <w:rPr>
          <w:rFonts w:ascii="Times New Roman" w:eastAsia="Times New Roman" w:hAnsi="Times New Roman" w:cs="Times New Roman"/>
        </w:rPr>
        <w:instrText xml:space="preserve"> INCLUDEPICTURE "https://www.epiceriedupatrimoine.com/279-product_hd/biscuits-de-la-joie.jpg" \* MERGEFORMATINET </w:instrText>
      </w:r>
      <w:r w:rsidR="00141936">
        <w:rPr>
          <w:rFonts w:ascii="Times New Roman" w:eastAsia="Times New Roman" w:hAnsi="Times New Roman" w:cs="Times New Roman"/>
        </w:rPr>
        <w:fldChar w:fldCharType="separate"/>
      </w:r>
      <w:r w:rsidRPr="00031A1F">
        <w:rPr>
          <w:rFonts w:ascii="Times New Roman" w:eastAsia="Times New Roman" w:hAnsi="Times New Roman" w:cs="Times New Roman"/>
        </w:rPr>
        <w:fldChar w:fldCharType="end"/>
      </w:r>
    </w:p>
    <w:sectPr w:rsidR="00F845B0" w:rsidRPr="002F5DE8" w:rsidSect="008728B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0660" w14:textId="77777777" w:rsidR="00141936" w:rsidRDefault="00141936" w:rsidP="00802871">
      <w:r>
        <w:separator/>
      </w:r>
    </w:p>
  </w:endnote>
  <w:endnote w:type="continuationSeparator" w:id="0">
    <w:p w14:paraId="51BEB4A8" w14:textId="77777777" w:rsidR="00141936" w:rsidRDefault="00141936" w:rsidP="0080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5406" w14:textId="77777777" w:rsidR="00141936" w:rsidRDefault="00141936" w:rsidP="00802871">
      <w:r>
        <w:separator/>
      </w:r>
    </w:p>
  </w:footnote>
  <w:footnote w:type="continuationSeparator" w:id="0">
    <w:p w14:paraId="7E6B3C2C" w14:textId="77777777" w:rsidR="00141936" w:rsidRDefault="00141936" w:rsidP="00802871">
      <w:r>
        <w:continuationSeparator/>
      </w:r>
    </w:p>
  </w:footnote>
  <w:footnote w:id="1">
    <w:p w14:paraId="69D4E144" w14:textId="77ECDF06" w:rsidR="004762FB" w:rsidRPr="004762FB" w:rsidRDefault="004762FB">
      <w:pPr>
        <w:pStyle w:val="Notedebasdepage"/>
        <w:rPr>
          <w:rFonts w:ascii="Century Gothic" w:hAnsi="Century Gothic"/>
          <w:sz w:val="18"/>
          <w:szCs w:val="18"/>
        </w:rPr>
      </w:pPr>
      <w:r w:rsidRPr="004762FB">
        <w:rPr>
          <w:rStyle w:val="Appelnotedebasdep"/>
          <w:rFonts w:ascii="Century Gothic" w:hAnsi="Century Gothic"/>
          <w:sz w:val="18"/>
          <w:szCs w:val="18"/>
        </w:rPr>
        <w:footnoteRef/>
      </w:r>
      <w:r w:rsidRPr="004762FB">
        <w:rPr>
          <w:rFonts w:ascii="Century Gothic" w:hAnsi="Century Gothic"/>
          <w:sz w:val="18"/>
          <w:szCs w:val="18"/>
        </w:rPr>
        <w:t xml:space="preserve"> Avarié : Qui n’est plus bon à manger</w:t>
      </w:r>
      <w:r w:rsidR="007351E0">
        <w:rPr>
          <w:rFonts w:ascii="Century Gothic" w:hAnsi="Century Gothic"/>
          <w:sz w:val="18"/>
          <w:szCs w:val="18"/>
        </w:rPr>
        <w:t xml:space="preserve"> (s</w:t>
      </w:r>
      <w:r w:rsidRPr="004762FB">
        <w:rPr>
          <w:rFonts w:ascii="Century Gothic" w:hAnsi="Century Gothic"/>
          <w:sz w:val="18"/>
          <w:szCs w:val="18"/>
        </w:rPr>
        <w:t>ynonyme : pourri)</w:t>
      </w:r>
    </w:p>
  </w:footnote>
  <w:footnote w:id="2">
    <w:p w14:paraId="51048CE1" w14:textId="43338AE3" w:rsidR="00031A1F" w:rsidRPr="00031A1F" w:rsidRDefault="00031A1F">
      <w:pPr>
        <w:pStyle w:val="Notedebasdepage"/>
        <w:rPr>
          <w:rFonts w:ascii="Century Gothic" w:hAnsi="Century Gothic"/>
        </w:rPr>
      </w:pPr>
      <w:r w:rsidRPr="004762FB">
        <w:rPr>
          <w:rStyle w:val="Appelnotedebasdep"/>
          <w:rFonts w:ascii="Century Gothic" w:hAnsi="Century Gothic"/>
          <w:sz w:val="18"/>
          <w:szCs w:val="18"/>
        </w:rPr>
        <w:footnoteRef/>
      </w:r>
      <w:r w:rsidRPr="004762FB">
        <w:rPr>
          <w:rFonts w:ascii="Century Gothic" w:hAnsi="Century Gothic"/>
          <w:sz w:val="18"/>
          <w:szCs w:val="18"/>
        </w:rPr>
        <w:t xml:space="preserve"> Insalubre :</w:t>
      </w:r>
      <w:r w:rsidRPr="00031A1F">
        <w:rPr>
          <w:rFonts w:ascii="Century Gothic" w:hAnsi="Century Gothic"/>
          <w:sz w:val="18"/>
          <w:szCs w:val="18"/>
        </w:rPr>
        <w:t xml:space="preserve"> </w:t>
      </w:r>
      <w:r w:rsidR="004762FB">
        <w:rPr>
          <w:rFonts w:ascii="Century Gothic" w:hAnsi="Century Gothic"/>
          <w:sz w:val="18"/>
          <w:szCs w:val="18"/>
        </w:rPr>
        <w:t xml:space="preserve"> Qui a un impact négatif sur la santé</w:t>
      </w:r>
      <w:r w:rsidR="007351E0">
        <w:rPr>
          <w:rFonts w:ascii="Century Gothic" w:hAnsi="Century Gothic"/>
          <w:sz w:val="18"/>
          <w:szCs w:val="18"/>
        </w:rPr>
        <w:t xml:space="preserve"> (s</w:t>
      </w:r>
      <w:r w:rsidR="004762FB">
        <w:rPr>
          <w:rFonts w:ascii="Century Gothic" w:hAnsi="Century Gothic"/>
          <w:sz w:val="18"/>
          <w:szCs w:val="18"/>
        </w:rPr>
        <w:t xml:space="preserve">ynonyme : malsain)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0C7F" w14:textId="6B1EF44D" w:rsidR="00802871" w:rsidRPr="00071A8D" w:rsidRDefault="00802871">
    <w:pPr>
      <w:pStyle w:val="En-tte"/>
      <w:rPr>
        <w:rFonts w:ascii="Century Gothic" w:hAnsi="Century Gothic"/>
        <w:sz w:val="20"/>
        <w:szCs w:val="20"/>
      </w:rPr>
    </w:pPr>
    <w:r w:rsidRPr="00071A8D">
      <w:rPr>
        <w:rFonts w:ascii="Century Gothic" w:hAnsi="Century Gothic"/>
        <w:sz w:val="20"/>
        <w:szCs w:val="20"/>
      </w:rPr>
      <w:t>Histoire 8P</w:t>
    </w:r>
    <w:r w:rsidRPr="00071A8D">
      <w:rPr>
        <w:rFonts w:ascii="Century Gothic" w:hAnsi="Century Gothic"/>
        <w:sz w:val="20"/>
        <w:szCs w:val="20"/>
      </w:rPr>
      <w:tab/>
    </w:r>
    <w:r w:rsidRPr="00071A8D">
      <w:rPr>
        <w:rFonts w:ascii="Century Gothic" w:hAnsi="Century Gothic"/>
        <w:sz w:val="20"/>
        <w:szCs w:val="20"/>
      </w:rPr>
      <w:tab/>
      <w:t>Grandes découvertes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71"/>
    <w:rsid w:val="00031A1F"/>
    <w:rsid w:val="00036D8D"/>
    <w:rsid w:val="00071A8D"/>
    <w:rsid w:val="00141936"/>
    <w:rsid w:val="002F5DE8"/>
    <w:rsid w:val="00307747"/>
    <w:rsid w:val="00330C90"/>
    <w:rsid w:val="00340F7B"/>
    <w:rsid w:val="00362D10"/>
    <w:rsid w:val="003E04EA"/>
    <w:rsid w:val="004167F4"/>
    <w:rsid w:val="004762FB"/>
    <w:rsid w:val="004E4771"/>
    <w:rsid w:val="006504D9"/>
    <w:rsid w:val="006B1BA5"/>
    <w:rsid w:val="006C1B00"/>
    <w:rsid w:val="007351E0"/>
    <w:rsid w:val="0080093F"/>
    <w:rsid w:val="00802871"/>
    <w:rsid w:val="008728BD"/>
    <w:rsid w:val="00923D1C"/>
    <w:rsid w:val="009C3BB7"/>
    <w:rsid w:val="00AB3894"/>
    <w:rsid w:val="00C931E6"/>
    <w:rsid w:val="00CB09DA"/>
    <w:rsid w:val="00CD22F3"/>
    <w:rsid w:val="00D70F1A"/>
    <w:rsid w:val="00DE1ABE"/>
    <w:rsid w:val="00DE1F5B"/>
    <w:rsid w:val="00E357C9"/>
    <w:rsid w:val="00EC206A"/>
    <w:rsid w:val="00F8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5C58"/>
  <w15:chartTrackingRefBased/>
  <w15:docId w15:val="{E44AE3F4-C800-8440-8FB3-925FF5C7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28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2871"/>
  </w:style>
  <w:style w:type="paragraph" w:styleId="Pieddepage">
    <w:name w:val="footer"/>
    <w:basedOn w:val="Normal"/>
    <w:link w:val="PieddepageCar"/>
    <w:uiPriority w:val="99"/>
    <w:unhideWhenUsed/>
    <w:rsid w:val="008028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287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1A1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1A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1A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99C5-85F8-3B4E-80D9-28A7DD38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Caroline Oishi</cp:lastModifiedBy>
  <cp:revision>9</cp:revision>
  <dcterms:created xsi:type="dcterms:W3CDTF">2021-10-19T15:20:00Z</dcterms:created>
  <dcterms:modified xsi:type="dcterms:W3CDTF">2021-10-31T11:17:00Z</dcterms:modified>
</cp:coreProperties>
</file>